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4454B" w14:textId="20D0FEBD" w:rsidR="0096447C" w:rsidRPr="00854BC8" w:rsidRDefault="0096447C" w:rsidP="0096447C">
      <w:pPr>
        <w:spacing w:after="0" w:line="276" w:lineRule="auto"/>
        <w:jc w:val="right"/>
        <w:rPr>
          <w:rFonts w:ascii="Calibri" w:hAnsi="Calibri" w:cs="Calibri"/>
          <w:b/>
          <w:bCs/>
          <w:color w:val="4472C4" w:themeColor="accent1"/>
        </w:rPr>
      </w:pPr>
      <w:bookmarkStart w:id="0" w:name="_Hlk221089391"/>
      <w:r w:rsidRPr="00854BC8">
        <w:rPr>
          <w:rFonts w:ascii="Calibri" w:hAnsi="Calibri" w:cs="Calibri"/>
          <w:b/>
          <w:bCs/>
          <w:color w:val="4472C4" w:themeColor="accent1"/>
        </w:rPr>
        <w:t>Załącznik nr 1.4 do SWZ</w:t>
      </w:r>
    </w:p>
    <w:p w14:paraId="6FE32FBA" w14:textId="77777777" w:rsidR="0096447C" w:rsidRPr="00854BC8" w:rsidRDefault="0096447C" w:rsidP="0096447C">
      <w:pPr>
        <w:spacing w:after="0" w:line="276" w:lineRule="auto"/>
        <w:jc w:val="center"/>
        <w:rPr>
          <w:rFonts w:ascii="Calibri" w:hAnsi="Calibri" w:cs="Calibri"/>
          <w:b/>
          <w:bCs/>
        </w:rPr>
      </w:pPr>
    </w:p>
    <w:p w14:paraId="79AAD878" w14:textId="77777777" w:rsidR="0096447C" w:rsidRPr="00854BC8" w:rsidRDefault="0096447C" w:rsidP="0096447C">
      <w:pPr>
        <w:spacing w:after="0" w:line="276" w:lineRule="auto"/>
        <w:jc w:val="center"/>
        <w:rPr>
          <w:rFonts w:ascii="Calibri" w:hAnsi="Calibri" w:cs="Calibri"/>
          <w:b/>
          <w:bCs/>
        </w:rPr>
      </w:pPr>
      <w:r w:rsidRPr="00854BC8">
        <w:rPr>
          <w:rFonts w:ascii="Calibri" w:hAnsi="Calibri" w:cs="Calibri"/>
          <w:b/>
          <w:bCs/>
        </w:rPr>
        <w:t>Szczegółowy Opis Przedmiotu Zamówienia</w:t>
      </w:r>
    </w:p>
    <w:p w14:paraId="2A3F74FF" w14:textId="23F03011" w:rsidR="0096447C" w:rsidRPr="00854BC8" w:rsidRDefault="0096447C" w:rsidP="0096447C">
      <w:pPr>
        <w:spacing w:after="0" w:line="276" w:lineRule="auto"/>
        <w:jc w:val="center"/>
        <w:rPr>
          <w:rFonts w:ascii="Calibri" w:hAnsi="Calibri" w:cs="Calibri"/>
          <w:b/>
          <w:bCs/>
          <w:color w:val="4472C4" w:themeColor="accent1"/>
        </w:rPr>
      </w:pPr>
      <w:r w:rsidRPr="00854BC8">
        <w:rPr>
          <w:rFonts w:ascii="Calibri" w:hAnsi="Calibri" w:cs="Calibri"/>
          <w:b/>
          <w:bCs/>
          <w:color w:val="4472C4" w:themeColor="accent1"/>
        </w:rPr>
        <w:t xml:space="preserve">Pakiet nr </w:t>
      </w:r>
      <w:bookmarkEnd w:id="0"/>
      <w:r w:rsidRPr="00854BC8">
        <w:rPr>
          <w:rFonts w:ascii="Calibri" w:hAnsi="Calibri" w:cs="Calibri"/>
          <w:b/>
          <w:bCs/>
          <w:color w:val="4472C4" w:themeColor="accent1"/>
        </w:rPr>
        <w:t>3</w:t>
      </w:r>
    </w:p>
    <w:p w14:paraId="5F7828C9" w14:textId="03259F01" w:rsidR="0096447C" w:rsidRPr="00854BC8" w:rsidRDefault="0096447C" w:rsidP="0096447C">
      <w:pPr>
        <w:spacing w:after="0" w:line="276" w:lineRule="auto"/>
        <w:jc w:val="center"/>
        <w:rPr>
          <w:rFonts w:ascii="Calibri" w:hAnsi="Calibri" w:cs="Calibri"/>
          <w:b/>
          <w:bCs/>
          <w:color w:val="4472C4" w:themeColor="accent1"/>
        </w:rPr>
      </w:pPr>
      <w:r w:rsidRPr="00854BC8">
        <w:rPr>
          <w:rFonts w:ascii="Calibri" w:hAnsi="Calibri" w:cs="Calibri"/>
          <w:b/>
          <w:bCs/>
          <w:color w:val="4472C4" w:themeColor="accent1"/>
        </w:rPr>
        <w:t xml:space="preserve">„Kompleksowe wdrożenie systemu </w:t>
      </w:r>
      <w:r w:rsidR="001261F8">
        <w:rPr>
          <w:rFonts w:ascii="Calibri" w:hAnsi="Calibri" w:cs="Calibri"/>
          <w:b/>
          <w:bCs/>
          <w:color w:val="4472C4" w:themeColor="accent1"/>
        </w:rPr>
        <w:t>digitalizacji</w:t>
      </w:r>
      <w:r w:rsidRPr="00854BC8">
        <w:rPr>
          <w:rFonts w:ascii="Calibri" w:hAnsi="Calibri" w:cs="Calibri"/>
          <w:b/>
          <w:bCs/>
          <w:color w:val="4472C4" w:themeColor="accent1"/>
        </w:rPr>
        <w:t xml:space="preserve"> </w:t>
      </w:r>
      <w:r w:rsidR="00F3073F">
        <w:rPr>
          <w:rFonts w:ascii="Calibri" w:hAnsi="Calibri" w:cs="Calibri"/>
          <w:b/>
          <w:bCs/>
          <w:color w:val="4472C4" w:themeColor="accent1"/>
        </w:rPr>
        <w:t xml:space="preserve">bieżącej </w:t>
      </w:r>
      <w:r w:rsidRPr="00854BC8">
        <w:rPr>
          <w:rFonts w:ascii="Calibri" w:hAnsi="Calibri" w:cs="Calibri"/>
          <w:b/>
          <w:bCs/>
          <w:color w:val="4472C4" w:themeColor="accent1"/>
        </w:rPr>
        <w:t>dokumentacji medycznej”</w:t>
      </w:r>
    </w:p>
    <w:p w14:paraId="4D05A5EF" w14:textId="77777777" w:rsidR="0096447C" w:rsidRPr="00854BC8" w:rsidRDefault="0096447C" w:rsidP="0096447C">
      <w:pPr>
        <w:spacing w:after="0" w:line="276" w:lineRule="auto"/>
        <w:jc w:val="center"/>
        <w:rPr>
          <w:rFonts w:ascii="Calibri" w:hAnsi="Calibri" w:cs="Calibri"/>
          <w:b/>
          <w:bCs/>
          <w:color w:val="4472C4" w:themeColor="accent1"/>
        </w:rPr>
      </w:pPr>
    </w:p>
    <w:bookmarkStart w:id="1" w:name="_Toc222825012" w:displacedByCustomXml="next"/>
    <w:sdt>
      <w:sdtPr>
        <w:rPr>
          <w:rFonts w:asciiTheme="minorHAnsi" w:eastAsiaTheme="minorHAnsi" w:hAnsiTheme="minorHAnsi" w:cstheme="minorBidi"/>
          <w:b w:val="0"/>
          <w:bCs w:val="0"/>
          <w:kern w:val="0"/>
          <w:lang w:eastAsia="en-US"/>
        </w:rPr>
        <w:id w:val="1149559246"/>
        <w:docPartObj>
          <w:docPartGallery w:val="Table of Contents"/>
          <w:docPartUnique/>
        </w:docPartObj>
      </w:sdtPr>
      <w:sdtEndPr/>
      <w:sdtContent>
        <w:p w14:paraId="572A8834" w14:textId="77777777" w:rsidR="0096447C" w:rsidRPr="00854BC8" w:rsidRDefault="0096447C" w:rsidP="00854BC8">
          <w:pPr>
            <w:pStyle w:val="Nagwek1"/>
          </w:pPr>
          <w:r w:rsidRPr="00854BC8">
            <w:t>Spis treści</w:t>
          </w:r>
          <w:bookmarkEnd w:id="1"/>
        </w:p>
        <w:p w14:paraId="77CBA09B" w14:textId="6B2539F3" w:rsidR="00B94981" w:rsidRDefault="0096447C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854BC8">
            <w:rPr>
              <w:rFonts w:ascii="Calibri" w:hAnsi="Calibri" w:cs="Calibri"/>
            </w:rPr>
            <w:fldChar w:fldCharType="begin"/>
          </w:r>
          <w:r w:rsidRPr="00854BC8">
            <w:rPr>
              <w:rFonts w:ascii="Calibri" w:hAnsi="Calibri" w:cs="Calibri"/>
            </w:rPr>
            <w:instrText xml:space="preserve"> TOC \o "1-3" \h \z \u </w:instrText>
          </w:r>
          <w:r w:rsidRPr="00854BC8">
            <w:rPr>
              <w:rFonts w:ascii="Calibri" w:hAnsi="Calibri" w:cs="Calibri"/>
            </w:rPr>
            <w:fldChar w:fldCharType="separate"/>
          </w:r>
          <w:hyperlink w:anchor="_Toc222825012" w:history="1">
            <w:r w:rsidR="00B94981" w:rsidRPr="004014C4">
              <w:rPr>
                <w:rStyle w:val="Hipercze"/>
                <w:noProof/>
              </w:rPr>
              <w:t>I.</w:t>
            </w:r>
            <w:r w:rsidR="00B94981">
              <w:rPr>
                <w:rFonts w:eastAsiaTheme="minorEastAsia"/>
                <w:noProof/>
                <w:lang w:eastAsia="pl-PL"/>
              </w:rPr>
              <w:tab/>
            </w:r>
            <w:r w:rsidR="00B94981" w:rsidRPr="004014C4">
              <w:rPr>
                <w:rStyle w:val="Hipercze"/>
                <w:noProof/>
              </w:rPr>
              <w:t>Spis treści</w:t>
            </w:r>
            <w:r w:rsidR="00B94981">
              <w:rPr>
                <w:noProof/>
                <w:webHidden/>
              </w:rPr>
              <w:tab/>
            </w:r>
            <w:r w:rsidR="00B94981">
              <w:rPr>
                <w:noProof/>
                <w:webHidden/>
              </w:rPr>
              <w:fldChar w:fldCharType="begin"/>
            </w:r>
            <w:r w:rsidR="00B94981">
              <w:rPr>
                <w:noProof/>
                <w:webHidden/>
              </w:rPr>
              <w:instrText xml:space="preserve"> PAGEREF _Toc222825012 \h </w:instrText>
            </w:r>
            <w:r w:rsidR="00B94981">
              <w:rPr>
                <w:noProof/>
                <w:webHidden/>
              </w:rPr>
            </w:r>
            <w:r w:rsidR="00B94981">
              <w:rPr>
                <w:noProof/>
                <w:webHidden/>
              </w:rPr>
              <w:fldChar w:fldCharType="separate"/>
            </w:r>
            <w:r w:rsidR="00B94981">
              <w:rPr>
                <w:noProof/>
                <w:webHidden/>
              </w:rPr>
              <w:t>1</w:t>
            </w:r>
            <w:r w:rsidR="00B94981">
              <w:rPr>
                <w:noProof/>
                <w:webHidden/>
              </w:rPr>
              <w:fldChar w:fldCharType="end"/>
            </w:r>
          </w:hyperlink>
        </w:p>
        <w:p w14:paraId="59DD5BA2" w14:textId="25A591FE" w:rsidR="00B94981" w:rsidRDefault="00B94981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13" w:history="1">
            <w:r w:rsidRPr="004014C4">
              <w:rPr>
                <w:rStyle w:val="Hipercze"/>
                <w:noProof/>
                <w:highlight w:val="lightGray"/>
              </w:rPr>
              <w:t>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014C4">
              <w:rPr>
                <w:rStyle w:val="Hipercze"/>
                <w:noProof/>
                <w:highlight w:val="lightGray"/>
              </w:rPr>
              <w:t>Przedmiot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114379" w14:textId="03AB8A90" w:rsidR="00B94981" w:rsidRDefault="00B94981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14" w:history="1">
            <w:r w:rsidRPr="004014C4">
              <w:rPr>
                <w:rStyle w:val="Hipercze"/>
                <w:noProof/>
              </w:rPr>
              <w:t>1.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014C4">
              <w:rPr>
                <w:rStyle w:val="Hipercze"/>
                <w:noProof/>
              </w:rPr>
              <w:t>Przedmiot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5648D4" w14:textId="34B16108" w:rsidR="00B94981" w:rsidRDefault="00B94981">
          <w:pPr>
            <w:pStyle w:val="Spistreci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15" w:history="1">
            <w:r w:rsidRPr="004014C4">
              <w:rPr>
                <w:rStyle w:val="Hipercze"/>
                <w:noProof/>
              </w:rPr>
              <w:t>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014C4">
              <w:rPr>
                <w:rStyle w:val="Hipercze"/>
                <w:noProof/>
              </w:rPr>
              <w:t>Zestawienie ilościowe sprzętu i licencji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34DEFB" w14:textId="2B8EB1E2" w:rsidR="00B94981" w:rsidRDefault="00B94981">
          <w:pPr>
            <w:pStyle w:val="Spistreci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16" w:history="1">
            <w:r w:rsidRPr="004014C4">
              <w:rPr>
                <w:rStyle w:val="Hipercze"/>
                <w:noProof/>
              </w:rPr>
              <w:t>IV.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014C4">
              <w:rPr>
                <w:rStyle w:val="Hipercze"/>
                <w:noProof/>
              </w:rPr>
              <w:t>Szczegółowe wymagania techniczne sprzętu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5B2796" w14:textId="00CCF8F5" w:rsidR="00B94981" w:rsidRDefault="00B94981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17" w:history="1">
            <w:r w:rsidRPr="004014C4">
              <w:rPr>
                <w:rStyle w:val="Hipercze"/>
                <w:noProof/>
              </w:rPr>
              <w:t>1.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014C4">
              <w:rPr>
                <w:rStyle w:val="Hipercze"/>
                <w:noProof/>
              </w:rPr>
              <w:t>Interaktywny wyświetlacz piórkowy (3 szt.)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0A8E9E" w14:textId="23CF93A8" w:rsidR="00B94981" w:rsidRDefault="00B94981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18" w:history="1">
            <w:r w:rsidRPr="004014C4">
              <w:rPr>
                <w:rStyle w:val="Hipercze"/>
                <w:noProof/>
              </w:rPr>
              <w:t>2.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014C4">
              <w:rPr>
                <w:rStyle w:val="Hipercze"/>
                <w:noProof/>
              </w:rPr>
              <w:t>Tablet mobilny (15 szt.)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0E172A" w14:textId="4B31EF5B" w:rsidR="00B94981" w:rsidRDefault="00B94981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19" w:history="1">
            <w:r w:rsidRPr="004014C4">
              <w:rPr>
                <w:rStyle w:val="Hipercze"/>
                <w:noProof/>
              </w:rPr>
              <w:t>3.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014C4">
              <w:rPr>
                <w:rStyle w:val="Hipercze"/>
                <w:noProof/>
              </w:rPr>
              <w:t>Skaner stanowiskowy (3 szt.)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9BA94F" w14:textId="7E790EFC" w:rsidR="00B94981" w:rsidRDefault="00B94981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20" w:history="1">
            <w:r w:rsidRPr="004014C4">
              <w:rPr>
                <w:rStyle w:val="Hipercze"/>
                <w:noProof/>
              </w:rPr>
              <w:t>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014C4">
              <w:rPr>
                <w:rStyle w:val="Hipercze"/>
                <w:noProof/>
              </w:rPr>
              <w:t>Wymagania dla oprogramowania systemu digitalizacji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BB09B4" w14:textId="105DC151" w:rsidR="00B94981" w:rsidRDefault="00B94981">
          <w:pPr>
            <w:pStyle w:val="Spistreci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21" w:history="1">
            <w:r w:rsidRPr="004014C4">
              <w:rPr>
                <w:rStyle w:val="Hipercze"/>
                <w:noProof/>
              </w:rPr>
              <w:t>VI.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014C4">
              <w:rPr>
                <w:rStyle w:val="Hipercze"/>
                <w:noProof/>
              </w:rPr>
              <w:t>Integracja z systemem HIS AMMS i proces podpisywania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6FF53D" w14:textId="78511BA0" w:rsidR="00B94981" w:rsidRDefault="00B94981">
          <w:pPr>
            <w:pStyle w:val="Spistreci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22" w:history="1">
            <w:r w:rsidRPr="004014C4">
              <w:rPr>
                <w:rStyle w:val="Hipercze"/>
                <w:noProof/>
              </w:rPr>
              <w:t>VII.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014C4">
              <w:rPr>
                <w:rStyle w:val="Hipercze"/>
                <w:noProof/>
              </w:rPr>
              <w:t>Zakres prac wdrożeniowych i szkolenia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FFD80" w14:textId="01E16029" w:rsidR="00B94981" w:rsidRDefault="00B94981">
          <w:pPr>
            <w:pStyle w:val="Spistreci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23" w:history="1">
            <w:r w:rsidRPr="004014C4">
              <w:rPr>
                <w:rStyle w:val="Hipercze"/>
                <w:noProof/>
              </w:rPr>
              <w:t>VIII.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014C4">
              <w:rPr>
                <w:rStyle w:val="Hipercze"/>
                <w:noProof/>
              </w:rPr>
              <w:t>Opieka serwisowa i SLA (36 miesięcy)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4CF741" w14:textId="60DF8F0E" w:rsidR="00B94981" w:rsidRDefault="00B94981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24" w:history="1">
            <w:r w:rsidRPr="004014C4">
              <w:rPr>
                <w:rStyle w:val="Hipercze"/>
                <w:i/>
                <w:iCs/>
                <w:noProof/>
              </w:rPr>
              <w:t>1.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014C4">
              <w:rPr>
                <w:rStyle w:val="Hipercze"/>
                <w:noProof/>
              </w:rPr>
              <w:t>Zakres wsparcia dla Systemu Digitalizacji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B67E10" w14:textId="575945AE" w:rsidR="00B94981" w:rsidRDefault="00B94981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25" w:history="1">
            <w:r w:rsidRPr="004014C4">
              <w:rPr>
                <w:rStyle w:val="Hipercze"/>
                <w:noProof/>
              </w:rPr>
              <w:t>W ramach zamówienia, przez okres 36 miesięcy, Wykonawca zobowiązany jest do: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0EF29E" w14:textId="3E31DE9D" w:rsidR="00B94981" w:rsidRDefault="00B94981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26" w:history="1">
            <w:r w:rsidRPr="004014C4">
              <w:rPr>
                <w:rStyle w:val="Hipercze"/>
                <w:i/>
                <w:iCs/>
                <w:noProof/>
              </w:rPr>
              <w:t>2.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014C4">
              <w:rPr>
                <w:rStyle w:val="Hipercze"/>
                <w:noProof/>
              </w:rPr>
              <w:t>Nadzór Autorski i Serwis nad Integracją HIS AMMS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7E8A30" w14:textId="14F34C24" w:rsidR="00B94981" w:rsidRDefault="00B94981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27" w:history="1">
            <w:r w:rsidRPr="004014C4">
              <w:rPr>
                <w:rStyle w:val="Hipercze"/>
                <w:i/>
                <w:iCs/>
                <w:noProof/>
              </w:rPr>
              <w:t>3.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014C4">
              <w:rPr>
                <w:rStyle w:val="Hipercze"/>
                <w:noProof/>
              </w:rPr>
              <w:t>Gwarancja i serwis sprzętowy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8837C4" w14:textId="4677D561" w:rsidR="00B94981" w:rsidRDefault="00B94981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2825028" w:history="1">
            <w:r w:rsidRPr="004014C4">
              <w:rPr>
                <w:rStyle w:val="Hipercze"/>
                <w:noProof/>
              </w:rPr>
              <w:t>4.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014C4">
              <w:rPr>
                <w:rStyle w:val="Hipercze"/>
                <w:noProof/>
              </w:rPr>
              <w:t>Warunki brzegowe realizacji usług (Tabela SLA)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178C38" w14:textId="38D03C5C" w:rsidR="0096447C" w:rsidRPr="00854BC8" w:rsidRDefault="0096447C" w:rsidP="0096447C">
          <w:pPr>
            <w:rPr>
              <w:rFonts w:ascii="Calibri" w:hAnsi="Calibri" w:cs="Calibri"/>
              <w:b/>
              <w:bCs/>
            </w:rPr>
          </w:pPr>
          <w:r w:rsidRPr="00854BC8">
            <w:rPr>
              <w:rFonts w:ascii="Calibri" w:hAnsi="Calibri" w:cs="Calibri"/>
              <w:b/>
              <w:bCs/>
            </w:rPr>
            <w:fldChar w:fldCharType="end"/>
          </w:r>
        </w:p>
      </w:sdtContent>
    </w:sdt>
    <w:p w14:paraId="6A128EFC" w14:textId="42518B5B" w:rsidR="0096447C" w:rsidRPr="00854BC8" w:rsidRDefault="00854BC8" w:rsidP="00854BC8">
      <w:pPr>
        <w:pStyle w:val="Nagwek1"/>
        <w:rPr>
          <w:highlight w:val="lightGray"/>
        </w:rPr>
      </w:pPr>
      <w:bookmarkStart w:id="2" w:name="_Toc221277010"/>
      <w:bookmarkStart w:id="3" w:name="_Toc221278844"/>
      <w:bookmarkStart w:id="4" w:name="_Toc222825013"/>
      <w:r w:rsidRPr="00854BC8">
        <w:rPr>
          <w:highlight w:val="lightGray"/>
        </w:rPr>
        <w:t>Przedmiot zamówienia</w:t>
      </w:r>
      <w:bookmarkEnd w:id="2"/>
      <w:bookmarkEnd w:id="3"/>
      <w:bookmarkEnd w:id="4"/>
    </w:p>
    <w:p w14:paraId="289BC7F0" w14:textId="6D9500F5" w:rsidR="00DB4E89" w:rsidRPr="00854BC8" w:rsidRDefault="00DB4E89" w:rsidP="005D1300">
      <w:pPr>
        <w:pStyle w:val="Nagwek2"/>
      </w:pPr>
      <w:bookmarkStart w:id="5" w:name="_Toc222825014"/>
      <w:r w:rsidRPr="00854BC8">
        <w:t>Przedmiot zamówienia</w:t>
      </w:r>
      <w:bookmarkEnd w:id="5"/>
    </w:p>
    <w:p w14:paraId="7B521B6C" w14:textId="2D5D4F45" w:rsidR="00DB4E89" w:rsidRPr="00854BC8" w:rsidRDefault="00DB4E89" w:rsidP="00CF11A5">
      <w:pPr>
        <w:ind w:left="426"/>
        <w:jc w:val="both"/>
      </w:pPr>
      <w:r w:rsidRPr="00854BC8">
        <w:t xml:space="preserve">Przedmiotem zamówienia jest kompleksowa dostawa i wdrożenie Systemu do elektronicznego podpisywania dokumentów (zgody, oświadczenia, ankiety) oraz stanowiskowej digitalizacji dokumentacji medycznej dostarczanej przez pacjenta, wraz z dostawą niezbędnego sprzętu, licencji, pełną integracją z systemem HIS AMMS oraz opieką serwisową </w:t>
      </w:r>
      <w:r w:rsidR="001B1C07">
        <w:t xml:space="preserve">i nadzorem autorskim </w:t>
      </w:r>
      <w:r w:rsidRPr="00854BC8">
        <w:t xml:space="preserve">przez </w:t>
      </w:r>
      <w:r w:rsidR="001B1C07">
        <w:t xml:space="preserve">min. </w:t>
      </w:r>
      <w:r w:rsidRPr="00854BC8">
        <w:t>36 miesięcy</w:t>
      </w:r>
      <w:r w:rsidR="00220F0C">
        <w:t>,</w:t>
      </w:r>
      <w:r w:rsidR="00220F0C" w:rsidRPr="00220F0C">
        <w:t xml:space="preserve"> </w:t>
      </w:r>
      <w:r w:rsidR="00220F0C" w:rsidRPr="00220F0C">
        <w:t>a także przeszkoleniem personelu.</w:t>
      </w:r>
    </w:p>
    <w:p w14:paraId="17F30B41" w14:textId="159D6222" w:rsidR="00DB4E89" w:rsidRPr="00854BC8" w:rsidRDefault="00DB4E89" w:rsidP="00375BCB">
      <w:pPr>
        <w:pStyle w:val="Nagwek1"/>
        <w:shd w:val="clear" w:color="auto" w:fill="D9D9D9" w:themeFill="background1" w:themeFillShade="D9"/>
      </w:pPr>
      <w:bookmarkStart w:id="6" w:name="_Toc222825015"/>
      <w:r w:rsidRPr="00854BC8">
        <w:t>Zestawienie ilościowe sprzętu i licencji</w:t>
      </w:r>
      <w:bookmarkEnd w:id="6"/>
    </w:p>
    <w:p w14:paraId="62036A65" w14:textId="77777777" w:rsidR="00DB4E89" w:rsidRPr="00854BC8" w:rsidRDefault="00DB4E89" w:rsidP="00DB4E89">
      <w:pPr>
        <w:pStyle w:val="NormalnyWeb"/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Interaktywne wyświetlacze piórkowe (ekrany do podpisu) wraz z uchwytami:</w:t>
      </w:r>
      <w:r w:rsidRPr="00854BC8">
        <w:rPr>
          <w:rFonts w:ascii="Calibri" w:hAnsi="Calibri" w:cs="Calibri"/>
          <w:sz w:val="22"/>
          <w:szCs w:val="22"/>
        </w:rPr>
        <w:t xml:space="preserve"> 3 sztuki.</w:t>
      </w:r>
    </w:p>
    <w:p w14:paraId="38157DDB" w14:textId="77777777" w:rsidR="00DB4E89" w:rsidRPr="00854BC8" w:rsidRDefault="00DB4E89" w:rsidP="00DB4E89">
      <w:pPr>
        <w:pStyle w:val="NormalnyWeb"/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lastRenderedPageBreak/>
        <w:t>Mobilne tablety medyczne:</w:t>
      </w:r>
      <w:r w:rsidRPr="00854BC8">
        <w:rPr>
          <w:rFonts w:ascii="Calibri" w:hAnsi="Calibri" w:cs="Calibri"/>
          <w:sz w:val="22"/>
          <w:szCs w:val="22"/>
        </w:rPr>
        <w:t xml:space="preserve"> 15 sztuk.</w:t>
      </w:r>
    </w:p>
    <w:p w14:paraId="2B8A1A3E" w14:textId="77777777" w:rsidR="00DB4E89" w:rsidRPr="00854BC8" w:rsidRDefault="00DB4E89" w:rsidP="00DB4E89">
      <w:pPr>
        <w:pStyle w:val="NormalnyWeb"/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Skanery stanowiskowe (biurowe/rejestracyjne):</w:t>
      </w:r>
      <w:r w:rsidRPr="00854BC8">
        <w:rPr>
          <w:rFonts w:ascii="Calibri" w:hAnsi="Calibri" w:cs="Calibri"/>
          <w:sz w:val="22"/>
          <w:szCs w:val="22"/>
        </w:rPr>
        <w:t xml:space="preserve"> 3 sztuki.</w:t>
      </w:r>
    </w:p>
    <w:p w14:paraId="6C1D94A3" w14:textId="77777777" w:rsidR="00DB4E89" w:rsidRPr="00854BC8" w:rsidRDefault="00DB4E89" w:rsidP="00DB4E89">
      <w:pPr>
        <w:pStyle w:val="NormalnyWeb"/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Licencje oprogramowania:</w:t>
      </w:r>
      <w:r w:rsidRPr="00854BC8">
        <w:rPr>
          <w:rFonts w:ascii="Calibri" w:hAnsi="Calibri" w:cs="Calibri"/>
          <w:sz w:val="22"/>
          <w:szCs w:val="22"/>
        </w:rPr>
        <w:t xml:space="preserve"> 21 licencji (stanowiskowych/urządzeniowych).</w:t>
      </w:r>
    </w:p>
    <w:p w14:paraId="45DC226E" w14:textId="4EAF364A" w:rsidR="00DB4E89" w:rsidRPr="00854BC8" w:rsidRDefault="00DB4E89" w:rsidP="005D1300">
      <w:pPr>
        <w:pStyle w:val="Nagwek1"/>
        <w:shd w:val="clear" w:color="auto" w:fill="D9D9D9" w:themeFill="background1" w:themeFillShade="D9"/>
      </w:pPr>
      <w:bookmarkStart w:id="7" w:name="_Toc222825016"/>
      <w:r w:rsidRPr="00854BC8">
        <w:t>Szczegółowe wymagania techniczne sprzętu</w:t>
      </w:r>
      <w:bookmarkEnd w:id="7"/>
    </w:p>
    <w:p w14:paraId="2921C17C" w14:textId="4BEABE23" w:rsidR="00DB4E89" w:rsidRPr="00854BC8" w:rsidRDefault="00DB4E89" w:rsidP="00044ABF">
      <w:pPr>
        <w:pStyle w:val="Nagwek2"/>
        <w:numPr>
          <w:ilvl w:val="0"/>
          <w:numId w:val="22"/>
        </w:numPr>
      </w:pPr>
      <w:bookmarkStart w:id="8" w:name="_Toc222825017"/>
      <w:r w:rsidRPr="00854BC8">
        <w:t>Interaktywny wyświetlacz piórkowy (3 szt.)</w:t>
      </w:r>
      <w:bookmarkEnd w:id="8"/>
    </w:p>
    <w:p w14:paraId="0F087EA0" w14:textId="77777777" w:rsidR="00DB4E89" w:rsidRPr="00854BC8" w:rsidRDefault="00DB4E89" w:rsidP="00DB4E89">
      <w:pPr>
        <w:pStyle w:val="NormalnyWeb"/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Ekran:</w:t>
      </w:r>
      <w:r w:rsidRPr="00854BC8">
        <w:rPr>
          <w:rFonts w:ascii="Calibri" w:hAnsi="Calibri" w:cs="Calibri"/>
          <w:sz w:val="22"/>
          <w:szCs w:val="22"/>
        </w:rPr>
        <w:t xml:space="preserve"> Przekątna min. 13 cali, rozdzielczość Full HD (1920x1080).</w:t>
      </w:r>
    </w:p>
    <w:p w14:paraId="53EE8C07" w14:textId="77777777" w:rsidR="00DB4E89" w:rsidRPr="00854BC8" w:rsidRDefault="00DB4E89" w:rsidP="00DB4E89">
      <w:pPr>
        <w:pStyle w:val="NormalnyWeb"/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Konstrukcja:</w:t>
      </w:r>
      <w:r w:rsidRPr="00854BC8">
        <w:rPr>
          <w:rFonts w:ascii="Calibri" w:hAnsi="Calibri" w:cs="Calibri"/>
          <w:sz w:val="22"/>
          <w:szCs w:val="22"/>
        </w:rPr>
        <w:t xml:space="preserve"> Praca w trybie monitora zewnętrznego do PC, brak wbudowanej baterii i systemu operacyjnego.</w:t>
      </w:r>
    </w:p>
    <w:p w14:paraId="017EC276" w14:textId="77777777" w:rsidR="00DB4E89" w:rsidRPr="00854BC8" w:rsidRDefault="00DB4E89" w:rsidP="00DB4E89">
      <w:pPr>
        <w:pStyle w:val="NormalnyWeb"/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Wymiary i waga:</w:t>
      </w:r>
      <w:r w:rsidRPr="00854BC8">
        <w:rPr>
          <w:rFonts w:ascii="Calibri" w:hAnsi="Calibri" w:cs="Calibri"/>
          <w:sz w:val="22"/>
          <w:szCs w:val="22"/>
        </w:rPr>
        <w:t xml:space="preserve"> Maksymalne wymiary 34 cm x 23 cm x 1,5 cm; waga nieprzekraczająca 950 g.</w:t>
      </w:r>
    </w:p>
    <w:p w14:paraId="76F6DB24" w14:textId="77777777" w:rsidR="00DB4E89" w:rsidRPr="00854BC8" w:rsidRDefault="00DB4E89" w:rsidP="00DB4E89">
      <w:pPr>
        <w:pStyle w:val="NormalnyWeb"/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Rysik:</w:t>
      </w:r>
      <w:r w:rsidRPr="00854BC8">
        <w:rPr>
          <w:rFonts w:ascii="Calibri" w:hAnsi="Calibri" w:cs="Calibri"/>
          <w:sz w:val="22"/>
          <w:szCs w:val="22"/>
        </w:rPr>
        <w:t xml:space="preserve"> Technologia pasywna (bezbateryjna), min. 4000 poziomów nacisku, możliwość stałego przymocowania do obudowy z opcją łatwej wymiany samego rysika w razie uszkodzenia.</w:t>
      </w:r>
    </w:p>
    <w:p w14:paraId="7741EFB5" w14:textId="77777777" w:rsidR="00DB4E89" w:rsidRPr="00854BC8" w:rsidRDefault="00DB4E89" w:rsidP="00DB4E89">
      <w:pPr>
        <w:pStyle w:val="NormalnyWeb"/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Zasilanie:</w:t>
      </w:r>
      <w:r w:rsidRPr="00854BC8">
        <w:rPr>
          <w:rFonts w:ascii="Calibri" w:hAnsi="Calibri" w:cs="Calibri"/>
          <w:sz w:val="22"/>
          <w:szCs w:val="22"/>
        </w:rPr>
        <w:t xml:space="preserve"> Podłączenie za pomocą portu USB-C.</w:t>
      </w:r>
    </w:p>
    <w:p w14:paraId="3795F342" w14:textId="77777777" w:rsidR="00DB4E89" w:rsidRPr="00854BC8" w:rsidRDefault="00DB4E89" w:rsidP="00DB4E89">
      <w:pPr>
        <w:pStyle w:val="NormalnyWeb"/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Gwarancja:</w:t>
      </w:r>
      <w:r w:rsidRPr="00854BC8">
        <w:rPr>
          <w:rFonts w:ascii="Calibri" w:hAnsi="Calibri" w:cs="Calibri"/>
          <w:sz w:val="22"/>
          <w:szCs w:val="22"/>
        </w:rPr>
        <w:t xml:space="preserve"> 36 miesięcy z serwisem obejmującym wymianę na nowy w razie konieczności.</w:t>
      </w:r>
    </w:p>
    <w:p w14:paraId="0EA1F23D" w14:textId="17B8F924" w:rsidR="00DB4E89" w:rsidRPr="00854BC8" w:rsidRDefault="00DB4E89" w:rsidP="00B45C67">
      <w:pPr>
        <w:pStyle w:val="Nagwek2"/>
      </w:pPr>
      <w:bookmarkStart w:id="9" w:name="_Toc222825018"/>
      <w:r w:rsidRPr="00854BC8">
        <w:t>Tablet mobilny (15 szt.)</w:t>
      </w:r>
      <w:bookmarkEnd w:id="9"/>
    </w:p>
    <w:p w14:paraId="75D6B7AB" w14:textId="77777777" w:rsidR="00DB4E89" w:rsidRPr="00854BC8" w:rsidRDefault="00DB4E89" w:rsidP="00DB4E89">
      <w:pPr>
        <w:pStyle w:val="NormalnyWeb"/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Ekran:</w:t>
      </w:r>
      <w:r w:rsidRPr="00854BC8">
        <w:rPr>
          <w:rFonts w:ascii="Calibri" w:hAnsi="Calibri" w:cs="Calibri"/>
          <w:sz w:val="22"/>
          <w:szCs w:val="22"/>
        </w:rPr>
        <w:t xml:space="preserve"> Przekątna min. 10,9 cala, rozdzielczość Full HD (1920x1080).</w:t>
      </w:r>
    </w:p>
    <w:p w14:paraId="49510D16" w14:textId="77777777" w:rsidR="00DB4E89" w:rsidRPr="00854BC8" w:rsidRDefault="00DB4E89" w:rsidP="00DB4E89">
      <w:pPr>
        <w:pStyle w:val="NormalnyWeb"/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System:</w:t>
      </w:r>
      <w:r w:rsidRPr="00854BC8">
        <w:rPr>
          <w:rFonts w:ascii="Calibri" w:hAnsi="Calibri" w:cs="Calibri"/>
          <w:sz w:val="22"/>
          <w:szCs w:val="22"/>
        </w:rPr>
        <w:t xml:space="preserve"> Android.</w:t>
      </w:r>
    </w:p>
    <w:p w14:paraId="456FE979" w14:textId="77777777" w:rsidR="00DB4E89" w:rsidRPr="00854BC8" w:rsidRDefault="00DB4E89" w:rsidP="00DB4E89">
      <w:pPr>
        <w:pStyle w:val="NormalnyWeb"/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Wymiary i waga:</w:t>
      </w:r>
      <w:r w:rsidRPr="00854BC8">
        <w:rPr>
          <w:rFonts w:ascii="Calibri" w:hAnsi="Calibri" w:cs="Calibri"/>
          <w:sz w:val="22"/>
          <w:szCs w:val="22"/>
        </w:rPr>
        <w:t xml:space="preserve"> Maksymalne wymiary 26 cm x 17 cm x 0,7 cm; waga do 530 g.</w:t>
      </w:r>
    </w:p>
    <w:p w14:paraId="715C90AF" w14:textId="77777777" w:rsidR="00DB4E89" w:rsidRPr="00854BC8" w:rsidRDefault="00DB4E89" w:rsidP="00DB4E89">
      <w:pPr>
        <w:pStyle w:val="NormalnyWeb"/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Rysik:</w:t>
      </w:r>
      <w:r w:rsidRPr="00854BC8">
        <w:rPr>
          <w:rFonts w:ascii="Calibri" w:hAnsi="Calibri" w:cs="Calibri"/>
          <w:sz w:val="22"/>
          <w:szCs w:val="22"/>
        </w:rPr>
        <w:t xml:space="preserve"> Dedykowany rysik o czułości min. 4000 poziomów nacisku.</w:t>
      </w:r>
    </w:p>
    <w:p w14:paraId="07277F97" w14:textId="77777777" w:rsidR="00DB4E89" w:rsidRPr="00854BC8" w:rsidRDefault="00DB4E89" w:rsidP="00DB4E89">
      <w:pPr>
        <w:pStyle w:val="NormalnyWeb"/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Gwarancja:</w:t>
      </w:r>
      <w:r w:rsidRPr="00854BC8">
        <w:rPr>
          <w:rFonts w:ascii="Calibri" w:hAnsi="Calibri" w:cs="Calibri"/>
          <w:sz w:val="22"/>
          <w:szCs w:val="22"/>
        </w:rPr>
        <w:t xml:space="preserve"> 36 miesięcy.</w:t>
      </w:r>
    </w:p>
    <w:p w14:paraId="11567AA2" w14:textId="0A61B8D7" w:rsidR="00DB4E89" w:rsidRPr="00854BC8" w:rsidRDefault="00DB4E89" w:rsidP="00B45C67">
      <w:pPr>
        <w:pStyle w:val="Nagwek2"/>
      </w:pPr>
      <w:bookmarkStart w:id="10" w:name="_Toc222825019"/>
      <w:r w:rsidRPr="00854BC8">
        <w:t>Skaner stanowiskowy (3 szt.)</w:t>
      </w:r>
      <w:bookmarkEnd w:id="10"/>
    </w:p>
    <w:p w14:paraId="3DAB43DC" w14:textId="77777777" w:rsidR="00DB4E89" w:rsidRPr="00854BC8" w:rsidRDefault="00DB4E89" w:rsidP="00DB4E89">
      <w:pPr>
        <w:pStyle w:val="NormalnyWeb"/>
        <w:numPr>
          <w:ilvl w:val="0"/>
          <w:numId w:val="11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Wydajność:</w:t>
      </w:r>
      <w:r w:rsidRPr="00854BC8">
        <w:rPr>
          <w:rFonts w:ascii="Calibri" w:hAnsi="Calibri" w:cs="Calibri"/>
          <w:sz w:val="22"/>
          <w:szCs w:val="22"/>
        </w:rPr>
        <w:t xml:space="preserve"> Min. 60 ppm / 120 ipm.</w:t>
      </w:r>
    </w:p>
    <w:p w14:paraId="6E5732CC" w14:textId="77777777" w:rsidR="00DB4E89" w:rsidRPr="00854BC8" w:rsidRDefault="00DB4E89" w:rsidP="00DB4E89">
      <w:pPr>
        <w:pStyle w:val="NormalnyWeb"/>
        <w:numPr>
          <w:ilvl w:val="0"/>
          <w:numId w:val="11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Podajnik ADF:</w:t>
      </w:r>
      <w:r w:rsidRPr="00854BC8">
        <w:rPr>
          <w:rFonts w:ascii="Calibri" w:hAnsi="Calibri" w:cs="Calibri"/>
          <w:sz w:val="22"/>
          <w:szCs w:val="22"/>
        </w:rPr>
        <w:t xml:space="preserve"> Pojemność min. 80 arkuszy A4.</w:t>
      </w:r>
    </w:p>
    <w:p w14:paraId="2244C12F" w14:textId="77777777" w:rsidR="00DB4E89" w:rsidRPr="00854BC8" w:rsidRDefault="00DB4E89" w:rsidP="00DB4E89">
      <w:pPr>
        <w:pStyle w:val="NormalnyWeb"/>
        <w:numPr>
          <w:ilvl w:val="0"/>
          <w:numId w:val="11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Obciążenie:</w:t>
      </w:r>
      <w:r w:rsidRPr="00854BC8">
        <w:rPr>
          <w:rFonts w:ascii="Calibri" w:hAnsi="Calibri" w:cs="Calibri"/>
          <w:sz w:val="22"/>
          <w:szCs w:val="22"/>
        </w:rPr>
        <w:t xml:space="preserve"> Dzienny cykl pracy min. 9 000 stron.</w:t>
      </w:r>
    </w:p>
    <w:p w14:paraId="42B3F254" w14:textId="77777777" w:rsidR="00DB4E89" w:rsidRPr="00854BC8" w:rsidRDefault="00DB4E89" w:rsidP="00DB4E89">
      <w:pPr>
        <w:pStyle w:val="NormalnyWeb"/>
        <w:numPr>
          <w:ilvl w:val="0"/>
          <w:numId w:val="11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Interfejs:</w:t>
      </w:r>
      <w:r w:rsidRPr="00854BC8">
        <w:rPr>
          <w:rFonts w:ascii="Calibri" w:hAnsi="Calibri" w:cs="Calibri"/>
          <w:sz w:val="22"/>
          <w:szCs w:val="22"/>
        </w:rPr>
        <w:t xml:space="preserve"> Komunikacja przez LAN oraz USB.</w:t>
      </w:r>
    </w:p>
    <w:p w14:paraId="0C645A95" w14:textId="77777777" w:rsidR="00DB4E89" w:rsidRPr="00854BC8" w:rsidRDefault="00DB4E89" w:rsidP="00DB4E89">
      <w:pPr>
        <w:pStyle w:val="NormalnyWeb"/>
        <w:numPr>
          <w:ilvl w:val="0"/>
          <w:numId w:val="11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Funkcje:</w:t>
      </w:r>
      <w:r w:rsidRPr="00854BC8">
        <w:rPr>
          <w:rFonts w:ascii="Calibri" w:hAnsi="Calibri" w:cs="Calibri"/>
          <w:sz w:val="22"/>
          <w:szCs w:val="22"/>
        </w:rPr>
        <w:t xml:space="preserve"> Wsparcie dla sterownika TWAIN, obsługa polskiego OCR, skanowanie dokumentów długich do 3 m.</w:t>
      </w:r>
    </w:p>
    <w:p w14:paraId="00F3C659" w14:textId="0D35D107" w:rsidR="00DB4E89" w:rsidRPr="00854BC8" w:rsidRDefault="00DB4E89" w:rsidP="00B45C67">
      <w:pPr>
        <w:pStyle w:val="Nagwek1"/>
        <w:shd w:val="clear" w:color="auto" w:fill="D9D9D9" w:themeFill="background1" w:themeFillShade="D9"/>
      </w:pPr>
      <w:bookmarkStart w:id="11" w:name="_Toc222825020"/>
      <w:r w:rsidRPr="00854BC8">
        <w:t>Wymagania dla oprogramowania systemu digitalizacji</w:t>
      </w:r>
      <w:bookmarkEnd w:id="11"/>
    </w:p>
    <w:p w14:paraId="230CEAFF" w14:textId="77777777" w:rsidR="00DB4E89" w:rsidRPr="00854BC8" w:rsidRDefault="00DB4E89" w:rsidP="00DB4E89">
      <w:pPr>
        <w:pStyle w:val="NormalnyWeb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Środowisko:</w:t>
      </w:r>
      <w:r w:rsidRPr="00854BC8">
        <w:rPr>
          <w:rFonts w:ascii="Calibri" w:hAnsi="Calibri" w:cs="Calibri"/>
          <w:sz w:val="22"/>
          <w:szCs w:val="22"/>
        </w:rPr>
        <w:t xml:space="preserve"> System musi umożliwiać pracę w odizolowanym środowisku sieciowym Zamawiającego bez dostępu do Internetu.</w:t>
      </w:r>
    </w:p>
    <w:p w14:paraId="41A007FD" w14:textId="77777777" w:rsidR="00DB4E89" w:rsidRPr="00854BC8" w:rsidRDefault="00DB4E89" w:rsidP="00DB4E89">
      <w:pPr>
        <w:pStyle w:val="NormalnyWeb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Baza danych:</w:t>
      </w:r>
      <w:r w:rsidRPr="00854BC8">
        <w:rPr>
          <w:rFonts w:ascii="Calibri" w:hAnsi="Calibri" w:cs="Calibri"/>
          <w:sz w:val="22"/>
          <w:szCs w:val="22"/>
        </w:rPr>
        <w:t xml:space="preserve"> Praca na lokalnej bazie danych open-source (brak kosztów licencyjnych bazy).</w:t>
      </w:r>
    </w:p>
    <w:p w14:paraId="335F419A" w14:textId="77777777" w:rsidR="00DB4E89" w:rsidRPr="00854BC8" w:rsidRDefault="00DB4E89" w:rsidP="00DB4E89">
      <w:pPr>
        <w:pStyle w:val="NormalnyWeb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Logowanie:</w:t>
      </w:r>
      <w:r w:rsidRPr="00854BC8">
        <w:rPr>
          <w:rFonts w:ascii="Calibri" w:hAnsi="Calibri" w:cs="Calibri"/>
          <w:sz w:val="22"/>
          <w:szCs w:val="22"/>
        </w:rPr>
        <w:t xml:space="preserve"> Integracja z Active Directory oraz obsługa Single Sign-On (SSO) przez protokół Kerberos.</w:t>
      </w:r>
    </w:p>
    <w:p w14:paraId="68647414" w14:textId="77777777" w:rsidR="00DB4E89" w:rsidRPr="00854BC8" w:rsidRDefault="00DB4E89" w:rsidP="00DB4E89">
      <w:pPr>
        <w:pStyle w:val="NormalnyWeb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Repozytorium:</w:t>
      </w:r>
      <w:r w:rsidRPr="00854BC8">
        <w:rPr>
          <w:rFonts w:ascii="Calibri" w:hAnsi="Calibri" w:cs="Calibri"/>
          <w:sz w:val="22"/>
          <w:szCs w:val="22"/>
        </w:rPr>
        <w:t xml:space="preserve"> Wbudowane mechanizmy katalogowania, przenoszenia i samodzielnej konfiguracji struktury dokumentów.</w:t>
      </w:r>
    </w:p>
    <w:p w14:paraId="70C619E0" w14:textId="77777777" w:rsidR="00DB4E89" w:rsidRPr="00854BC8" w:rsidRDefault="00DB4E89" w:rsidP="00DB4E89">
      <w:pPr>
        <w:pStyle w:val="NormalnyWeb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Edytor Formularzy:</w:t>
      </w:r>
      <w:r w:rsidRPr="00854BC8">
        <w:rPr>
          <w:rFonts w:ascii="Calibri" w:hAnsi="Calibri" w:cs="Calibri"/>
          <w:sz w:val="22"/>
          <w:szCs w:val="22"/>
        </w:rPr>
        <w:t xml:space="preserve"> Możliwość importu tła PDF i nanoszenia regionów aktywnych (pola tekstowe, checkbox, pola podpisu).</w:t>
      </w:r>
    </w:p>
    <w:p w14:paraId="138D392D" w14:textId="77777777" w:rsidR="00DB4E89" w:rsidRPr="00854BC8" w:rsidRDefault="00DB4E89" w:rsidP="00DB4E89">
      <w:pPr>
        <w:pStyle w:val="NormalnyWeb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Monitoring i audyt:</w:t>
      </w:r>
      <w:r w:rsidRPr="00854BC8">
        <w:rPr>
          <w:rFonts w:ascii="Calibri" w:hAnsi="Calibri" w:cs="Calibri"/>
          <w:sz w:val="22"/>
          <w:szCs w:val="22"/>
        </w:rPr>
        <w:t xml:space="preserve"> </w:t>
      </w:r>
    </w:p>
    <w:p w14:paraId="7ADB94D1" w14:textId="4C69D7EB" w:rsidR="00DB4E89" w:rsidRPr="00854BC8" w:rsidRDefault="00DB4E89" w:rsidP="00DB4E89">
      <w:pPr>
        <w:pStyle w:val="NormalnyWeb"/>
        <w:numPr>
          <w:ilvl w:val="1"/>
          <w:numId w:val="12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sz w:val="22"/>
          <w:szCs w:val="22"/>
        </w:rPr>
        <w:t>Zbieranie logów audytowych dotyczących działań użytkownika i statusu dokumentów.</w:t>
      </w:r>
    </w:p>
    <w:p w14:paraId="54E90C3D" w14:textId="77777777" w:rsidR="00DB4E89" w:rsidRPr="00854BC8" w:rsidRDefault="00DB4E89" w:rsidP="00DB4E89">
      <w:pPr>
        <w:pStyle w:val="NormalnyWeb"/>
        <w:numPr>
          <w:ilvl w:val="1"/>
          <w:numId w:val="12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sz w:val="22"/>
          <w:szCs w:val="22"/>
        </w:rPr>
        <w:lastRenderedPageBreak/>
        <w:t>Monitorowanie wydajności (CPU, RAM, sieć) w czasie rzeczywistym z dashboardami wizualizacyjnymi.</w:t>
      </w:r>
    </w:p>
    <w:p w14:paraId="0B8752CF" w14:textId="77777777" w:rsidR="00DB4E89" w:rsidRPr="00854BC8" w:rsidRDefault="00DB4E89" w:rsidP="00DB4E89">
      <w:pPr>
        <w:pStyle w:val="NormalnyWeb"/>
        <w:numPr>
          <w:ilvl w:val="1"/>
          <w:numId w:val="12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sz w:val="22"/>
          <w:szCs w:val="22"/>
        </w:rPr>
        <w:t>Możliwość samodzielnej konfiguracji alertów i okresu retencji danych.</w:t>
      </w:r>
    </w:p>
    <w:p w14:paraId="61809016" w14:textId="32F539CA" w:rsidR="00DB4E89" w:rsidRPr="00854BC8" w:rsidRDefault="00DB4E89" w:rsidP="00B45C67">
      <w:pPr>
        <w:pStyle w:val="Nagwek1"/>
        <w:shd w:val="clear" w:color="auto" w:fill="D9D9D9" w:themeFill="background1" w:themeFillShade="D9"/>
      </w:pPr>
      <w:bookmarkStart w:id="12" w:name="_Toc222825021"/>
      <w:r w:rsidRPr="00854BC8">
        <w:t>Integracja z systemem HIS AMMS i proces podpisywania</w:t>
      </w:r>
      <w:bookmarkEnd w:id="12"/>
    </w:p>
    <w:p w14:paraId="1C24815F" w14:textId="77777777" w:rsidR="00DB4E89" w:rsidRPr="00854BC8" w:rsidRDefault="00DB4E89" w:rsidP="00DB4E89">
      <w:pPr>
        <w:pStyle w:val="NormalnyWeb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Wydruk wirtualny:</w:t>
      </w:r>
      <w:r w:rsidRPr="00854BC8">
        <w:rPr>
          <w:rFonts w:ascii="Calibri" w:hAnsi="Calibri" w:cs="Calibri"/>
          <w:sz w:val="22"/>
          <w:szCs w:val="22"/>
        </w:rPr>
        <w:t xml:space="preserve"> Możliwość wysłania dokumentu do podpisu z HIS poprzez funkcjonalność wirtualnej drukarki lub integrację API REST.</w:t>
      </w:r>
    </w:p>
    <w:p w14:paraId="3F83EA23" w14:textId="77777777" w:rsidR="00DB4E89" w:rsidRPr="00854BC8" w:rsidRDefault="00DB4E89" w:rsidP="00DB4E89">
      <w:pPr>
        <w:pStyle w:val="NormalnyWeb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Kontekst podpisu:</w:t>
      </w:r>
      <w:r w:rsidRPr="00854BC8">
        <w:rPr>
          <w:rFonts w:ascii="Calibri" w:hAnsi="Calibri" w:cs="Calibri"/>
          <w:sz w:val="22"/>
          <w:szCs w:val="22"/>
        </w:rPr>
        <w:t xml:space="preserve"> Podpis musi być składany „tak jak na papierze” – pacjent musi widzieć pełną treść dokumentu na ekranie/tablecie podczas podpisywania.</w:t>
      </w:r>
    </w:p>
    <w:p w14:paraId="42BA0546" w14:textId="77777777" w:rsidR="00DB4E89" w:rsidRPr="00854BC8" w:rsidRDefault="00DB4E89" w:rsidP="00DB4E89">
      <w:pPr>
        <w:pStyle w:val="NormalnyWeb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Synchronizacja (Mirroring):</w:t>
      </w:r>
      <w:r w:rsidRPr="00854BC8">
        <w:rPr>
          <w:rFonts w:ascii="Calibri" w:hAnsi="Calibri" w:cs="Calibri"/>
          <w:sz w:val="22"/>
          <w:szCs w:val="22"/>
        </w:rPr>
        <w:t xml:space="preserve"> Widok na ekranie piórkowym musi być zsynchronizowany w czasie rzeczywistym z monitorem operatora (lekarza/rejestratora) lokalnie, bez obciążania sieci WiFi.</w:t>
      </w:r>
    </w:p>
    <w:p w14:paraId="75692FFC" w14:textId="77777777" w:rsidR="00DB4E89" w:rsidRPr="00854BC8" w:rsidRDefault="00DB4E89" w:rsidP="00DB4E89">
      <w:pPr>
        <w:pStyle w:val="NormalnyWeb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Cechy biometryczne:</w:t>
      </w:r>
      <w:r w:rsidRPr="00854BC8">
        <w:rPr>
          <w:rFonts w:ascii="Calibri" w:hAnsi="Calibri" w:cs="Calibri"/>
          <w:sz w:val="22"/>
          <w:szCs w:val="22"/>
        </w:rPr>
        <w:t xml:space="preserve"> System musi gromadzić siłę nacisku i znaczniki czasowe podpisu odręcznego.</w:t>
      </w:r>
    </w:p>
    <w:p w14:paraId="5F62C36B" w14:textId="77777777" w:rsidR="00DB4E89" w:rsidRPr="00854BC8" w:rsidRDefault="00DB4E89" w:rsidP="00DB4E89">
      <w:pPr>
        <w:pStyle w:val="NormalnyWeb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Zwrot dokumentu:</w:t>
      </w:r>
      <w:r w:rsidRPr="00854BC8">
        <w:rPr>
          <w:rFonts w:ascii="Calibri" w:hAnsi="Calibri" w:cs="Calibri"/>
          <w:sz w:val="22"/>
          <w:szCs w:val="22"/>
        </w:rPr>
        <w:t xml:space="preserve"> Po podpisaniu, dokument PDF musi zostać automatycznie przesłany do repozytorium EDM w systemie HIS.</w:t>
      </w:r>
    </w:p>
    <w:p w14:paraId="6AEFB6DC" w14:textId="77777777" w:rsidR="00DB4E89" w:rsidRPr="00854BC8" w:rsidRDefault="00DB4E89" w:rsidP="00DB4E89">
      <w:pPr>
        <w:pStyle w:val="NormalnyWeb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Słownik urządzeń:</w:t>
      </w:r>
      <w:r w:rsidRPr="00854BC8">
        <w:rPr>
          <w:rFonts w:ascii="Calibri" w:hAnsi="Calibri" w:cs="Calibri"/>
          <w:sz w:val="22"/>
          <w:szCs w:val="22"/>
        </w:rPr>
        <w:t xml:space="preserve"> System HIS musi umożliwiać wybór konkretnego urządzenia (tabletu/ekranu) ze słownika przed wysyłką dokumentu.</w:t>
      </w:r>
    </w:p>
    <w:p w14:paraId="094711B5" w14:textId="5AED053E" w:rsidR="00DB4E89" w:rsidRPr="00854BC8" w:rsidRDefault="00DB4E89" w:rsidP="00777E53">
      <w:pPr>
        <w:pStyle w:val="Nagwek1"/>
        <w:shd w:val="clear" w:color="auto" w:fill="D9D9D9" w:themeFill="background1" w:themeFillShade="D9"/>
      </w:pPr>
      <w:bookmarkStart w:id="13" w:name="_Toc222825022"/>
      <w:r w:rsidRPr="00854BC8">
        <w:t>Zakres prac wdrożeniowych i szkolenia</w:t>
      </w:r>
      <w:bookmarkEnd w:id="13"/>
    </w:p>
    <w:p w14:paraId="067F02EE" w14:textId="2B8BA3E0" w:rsidR="00DB4E89" w:rsidRPr="00A46785" w:rsidRDefault="00DB4E89" w:rsidP="00A46785">
      <w:pPr>
        <w:pStyle w:val="NormalnyWeb"/>
        <w:numPr>
          <w:ilvl w:val="0"/>
          <w:numId w:val="14"/>
        </w:numPr>
        <w:rPr>
          <w:rFonts w:ascii="Calibri" w:hAnsi="Calibri" w:cs="Calibri"/>
        </w:rPr>
      </w:pPr>
      <w:r w:rsidRPr="00A46785">
        <w:rPr>
          <w:rFonts w:ascii="Calibri" w:hAnsi="Calibri" w:cs="Calibri"/>
          <w:b/>
          <w:bCs/>
          <w:sz w:val="22"/>
          <w:szCs w:val="22"/>
        </w:rPr>
        <w:t>Analiza przedwdrożeniowa</w:t>
      </w:r>
      <w:r w:rsidRPr="00A46785">
        <w:rPr>
          <w:rFonts w:ascii="Calibri" w:hAnsi="Calibri" w:cs="Calibri"/>
          <w:b/>
          <w:bCs/>
        </w:rPr>
        <w:t>:</w:t>
      </w:r>
      <w:r w:rsidRPr="00A46785">
        <w:rPr>
          <w:rFonts w:ascii="Calibri" w:hAnsi="Calibri" w:cs="Calibri"/>
        </w:rPr>
        <w:t xml:space="preserve"> </w:t>
      </w:r>
      <w:r w:rsidR="00A46785" w:rsidRPr="00A46785">
        <w:rPr>
          <w:rFonts w:ascii="Calibri" w:hAnsi="Calibri" w:cs="Calibri"/>
        </w:rPr>
        <w:t>dokonanie rozpoznania stanowisk i przekazanie raportu.</w:t>
      </w:r>
    </w:p>
    <w:p w14:paraId="51A02473" w14:textId="7A842B75" w:rsidR="00DB4E89" w:rsidRPr="00854BC8" w:rsidRDefault="00DB4E89" w:rsidP="00DB4E89">
      <w:pPr>
        <w:pStyle w:val="NormalnyWeb"/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Przygotowanie formularzy:</w:t>
      </w:r>
      <w:r w:rsidRPr="00854BC8">
        <w:rPr>
          <w:rFonts w:ascii="Calibri" w:hAnsi="Calibri" w:cs="Calibri"/>
          <w:sz w:val="22"/>
          <w:szCs w:val="22"/>
        </w:rPr>
        <w:t xml:space="preserve"> Wykonawca przeprowadzi analizę i ucyfrowi </w:t>
      </w:r>
      <w:r w:rsidR="00C47732" w:rsidRPr="00854BC8">
        <w:rPr>
          <w:rFonts w:ascii="Calibri" w:hAnsi="Calibri" w:cs="Calibri"/>
          <w:sz w:val="22"/>
          <w:szCs w:val="22"/>
        </w:rPr>
        <w:t>minimum</w:t>
      </w:r>
      <w:r w:rsidRPr="00854BC8">
        <w:rPr>
          <w:rFonts w:ascii="Calibri" w:hAnsi="Calibri" w:cs="Calibri"/>
          <w:sz w:val="22"/>
          <w:szCs w:val="22"/>
        </w:rPr>
        <w:t xml:space="preserve"> 20 wzorów formularzy używanych obecnie przez Szpital.</w:t>
      </w:r>
    </w:p>
    <w:p w14:paraId="0FD0ABB3" w14:textId="77777777" w:rsidR="00DB4E89" w:rsidRPr="00854BC8" w:rsidRDefault="00DB4E89" w:rsidP="00DB4E89">
      <w:pPr>
        <w:pStyle w:val="NormalnyWeb"/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Szkolenia:</w:t>
      </w:r>
      <w:r w:rsidRPr="00854BC8">
        <w:rPr>
          <w:rFonts w:ascii="Calibri" w:hAnsi="Calibri" w:cs="Calibri"/>
          <w:sz w:val="22"/>
          <w:szCs w:val="22"/>
        </w:rPr>
        <w:t xml:space="preserve"> </w:t>
      </w:r>
    </w:p>
    <w:p w14:paraId="07A32E44" w14:textId="358D7BBC" w:rsidR="00DB4E89" w:rsidRPr="00854BC8" w:rsidRDefault="00DB4E89" w:rsidP="00DB4E89">
      <w:pPr>
        <w:pStyle w:val="NormalnyWeb"/>
        <w:numPr>
          <w:ilvl w:val="1"/>
          <w:numId w:val="14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sz w:val="22"/>
          <w:szCs w:val="22"/>
        </w:rPr>
        <w:t>Przeszkolenie ok. 50 osób personelu medycznego i administracyjnego.</w:t>
      </w:r>
    </w:p>
    <w:p w14:paraId="1A329C0E" w14:textId="77777777" w:rsidR="00DB4E89" w:rsidRPr="00854BC8" w:rsidRDefault="00DB4E89" w:rsidP="00DB4E89">
      <w:pPr>
        <w:pStyle w:val="NormalnyWeb"/>
        <w:numPr>
          <w:ilvl w:val="1"/>
          <w:numId w:val="14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sz w:val="22"/>
          <w:szCs w:val="22"/>
        </w:rPr>
        <w:t>Szkolenia stanowiskowe (na konkretnych oddziałach) oraz administracyjne.</w:t>
      </w:r>
    </w:p>
    <w:p w14:paraId="22998527" w14:textId="5357A1AE" w:rsidR="00DB4E89" w:rsidRPr="00854BC8" w:rsidRDefault="00DB4E89" w:rsidP="00DB4E89">
      <w:pPr>
        <w:pStyle w:val="NormalnyWeb"/>
        <w:numPr>
          <w:ilvl w:val="1"/>
          <w:numId w:val="14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sz w:val="22"/>
          <w:szCs w:val="22"/>
        </w:rPr>
        <w:t>Dostarczenie materiałów instruktażowych (filmy lub instrukcje PDF).</w:t>
      </w:r>
    </w:p>
    <w:p w14:paraId="63E27E21" w14:textId="40891EDA" w:rsidR="00DB4E89" w:rsidRPr="00854BC8" w:rsidRDefault="00DB4E89" w:rsidP="00DB4E89">
      <w:pPr>
        <w:pStyle w:val="NormalnyWeb"/>
        <w:numPr>
          <w:ilvl w:val="1"/>
          <w:numId w:val="14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sz w:val="22"/>
          <w:szCs w:val="22"/>
        </w:rPr>
        <w:t>W ramach opieki serwisowej, Zamawiający ma prawo do zlecenia jednego uzupełniającego szkolenia zdalnego w każdym roku trwania umowy dla nowo przyjętych pracowników</w:t>
      </w:r>
    </w:p>
    <w:p w14:paraId="088E5D7A" w14:textId="303D058E" w:rsidR="00C47732" w:rsidRPr="002314C8" w:rsidRDefault="00DB4E89" w:rsidP="002314C8">
      <w:pPr>
        <w:pStyle w:val="NormalnyWeb"/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854BC8">
        <w:rPr>
          <w:rFonts w:ascii="Calibri" w:hAnsi="Calibri" w:cs="Calibri"/>
          <w:b/>
          <w:bCs/>
          <w:sz w:val="22"/>
          <w:szCs w:val="22"/>
        </w:rPr>
        <w:t>Dokumentacja:</w:t>
      </w:r>
      <w:r w:rsidRPr="00854BC8">
        <w:rPr>
          <w:rFonts w:ascii="Calibri" w:hAnsi="Calibri" w:cs="Calibri"/>
          <w:sz w:val="22"/>
          <w:szCs w:val="22"/>
        </w:rPr>
        <w:t xml:space="preserve"> Przekazanie dokumentacji powdrożeniowej, instrukcji obsługi oraz wykazu parametrów konfiguracyjnych.</w:t>
      </w:r>
    </w:p>
    <w:p w14:paraId="6FFC0391" w14:textId="57003BB8" w:rsidR="00DB4E89" w:rsidRPr="00854BC8" w:rsidRDefault="00DB4E89" w:rsidP="002314C8">
      <w:pPr>
        <w:pStyle w:val="Nagwek1"/>
        <w:shd w:val="clear" w:color="auto" w:fill="D9D9D9" w:themeFill="background1" w:themeFillShade="D9"/>
      </w:pPr>
      <w:bookmarkStart w:id="14" w:name="_Toc222825023"/>
      <w:r w:rsidRPr="00854BC8">
        <w:t>Opieka serwisowa i SLA (36 miesięcy)</w:t>
      </w:r>
      <w:bookmarkEnd w:id="14"/>
    </w:p>
    <w:p w14:paraId="734EC55B" w14:textId="77777777" w:rsidR="00002ACE" w:rsidRDefault="00B113CD" w:rsidP="00002ACE">
      <w:pPr>
        <w:pStyle w:val="Nagwek2"/>
        <w:numPr>
          <w:ilvl w:val="0"/>
          <w:numId w:val="23"/>
        </w:numPr>
        <w:rPr>
          <w:i/>
          <w:iCs/>
        </w:rPr>
      </w:pPr>
      <w:bookmarkStart w:id="15" w:name="_Toc222825024"/>
      <w:r w:rsidRPr="00854BC8">
        <w:t>Zakres wsparcia dla Systemu Digitalizacji</w:t>
      </w:r>
      <w:bookmarkEnd w:id="15"/>
      <w:r w:rsidRPr="00854BC8">
        <w:t xml:space="preserve"> </w:t>
      </w:r>
      <w:bookmarkStart w:id="16" w:name="_Toc222825025"/>
    </w:p>
    <w:p w14:paraId="6441D20F" w14:textId="7B6881F6" w:rsidR="00B113CD" w:rsidRPr="00002ACE" w:rsidRDefault="00B113CD" w:rsidP="00002ACE">
      <w:pPr>
        <w:spacing w:after="0"/>
        <w:ind w:left="360"/>
        <w:rPr>
          <w:b/>
          <w:bCs/>
          <w:i/>
          <w:iCs/>
        </w:rPr>
      </w:pPr>
      <w:r w:rsidRPr="00002ACE">
        <w:t xml:space="preserve">W ramach </w:t>
      </w:r>
      <w:r w:rsidR="00D66A27" w:rsidRPr="00002ACE">
        <w:t>zamówienia</w:t>
      </w:r>
      <w:r w:rsidRPr="00002ACE">
        <w:t>, przez okres 36 miesięcy, Wykonawca zobowiązany jest do:</w:t>
      </w:r>
      <w:bookmarkEnd w:id="16"/>
    </w:p>
    <w:p w14:paraId="4C247B44" w14:textId="77777777" w:rsidR="00B113CD" w:rsidRPr="00854BC8" w:rsidRDefault="00B113CD" w:rsidP="00002ACE">
      <w:pPr>
        <w:pStyle w:val="NormalnyWeb"/>
        <w:numPr>
          <w:ilvl w:val="0"/>
          <w:numId w:val="16"/>
        </w:numPr>
        <w:spacing w:before="0" w:before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854BC8">
        <w:rPr>
          <w:rFonts w:ascii="Calibri" w:hAnsi="Calibri" w:cs="Calibri"/>
          <w:b/>
          <w:bCs/>
          <w:color w:val="000000" w:themeColor="text1"/>
          <w:sz w:val="22"/>
          <w:szCs w:val="22"/>
        </w:rPr>
        <w:t>Utrzymania ciągłości działania:</w:t>
      </w:r>
      <w:r w:rsidRPr="00854BC8">
        <w:rPr>
          <w:rFonts w:ascii="Calibri" w:hAnsi="Calibri" w:cs="Calibri"/>
          <w:color w:val="000000" w:themeColor="text1"/>
          <w:sz w:val="22"/>
          <w:szCs w:val="22"/>
        </w:rPr>
        <w:t xml:space="preserve"> Naprawy błędów, dostarczania poprawek (bugfix) oraz hotfixów.</w:t>
      </w:r>
    </w:p>
    <w:p w14:paraId="2E99B62C" w14:textId="77777777" w:rsidR="00B113CD" w:rsidRPr="00854BC8" w:rsidRDefault="00B113CD" w:rsidP="00B113CD">
      <w:pPr>
        <w:pStyle w:val="NormalnyWeb"/>
        <w:numPr>
          <w:ilvl w:val="0"/>
          <w:numId w:val="16"/>
        </w:numPr>
        <w:rPr>
          <w:rFonts w:ascii="Calibri" w:hAnsi="Calibri" w:cs="Calibri"/>
          <w:color w:val="000000" w:themeColor="text1"/>
          <w:sz w:val="22"/>
          <w:szCs w:val="22"/>
        </w:rPr>
      </w:pPr>
      <w:r w:rsidRPr="00854BC8">
        <w:rPr>
          <w:rFonts w:ascii="Calibri" w:hAnsi="Calibri" w:cs="Calibri"/>
          <w:b/>
          <w:bCs/>
          <w:color w:val="000000" w:themeColor="text1"/>
          <w:sz w:val="22"/>
          <w:szCs w:val="22"/>
        </w:rPr>
        <w:t>Aktualizacji (Upgrade):</w:t>
      </w:r>
      <w:r w:rsidRPr="00854BC8">
        <w:rPr>
          <w:rFonts w:ascii="Calibri" w:hAnsi="Calibri" w:cs="Calibri"/>
          <w:color w:val="000000" w:themeColor="text1"/>
          <w:sz w:val="22"/>
          <w:szCs w:val="22"/>
        </w:rPr>
        <w:t xml:space="preserve"> Dostarczania i instalacji wszystkich nowych wersji oprogramowania, które zostaną wydane w okresie trwania umowy, bez dodatkowych kosztów licencyjnych.</w:t>
      </w:r>
    </w:p>
    <w:p w14:paraId="59EE80FD" w14:textId="77777777" w:rsidR="00B113CD" w:rsidRPr="00854BC8" w:rsidRDefault="00B113CD" w:rsidP="00B113CD">
      <w:pPr>
        <w:pStyle w:val="NormalnyWeb"/>
        <w:numPr>
          <w:ilvl w:val="0"/>
          <w:numId w:val="16"/>
        </w:numPr>
        <w:rPr>
          <w:rFonts w:ascii="Calibri" w:hAnsi="Calibri" w:cs="Calibri"/>
          <w:color w:val="000000" w:themeColor="text1"/>
          <w:sz w:val="22"/>
          <w:szCs w:val="22"/>
        </w:rPr>
      </w:pPr>
      <w:r w:rsidRPr="00854BC8">
        <w:rPr>
          <w:rFonts w:ascii="Calibri" w:hAnsi="Calibri" w:cs="Calibri"/>
          <w:b/>
          <w:bCs/>
          <w:color w:val="000000" w:themeColor="text1"/>
          <w:sz w:val="22"/>
          <w:szCs w:val="22"/>
        </w:rPr>
        <w:t>Wsparcia konfiguracji:</w:t>
      </w:r>
      <w:r w:rsidRPr="00854BC8">
        <w:rPr>
          <w:rFonts w:ascii="Calibri" w:hAnsi="Calibri" w:cs="Calibri"/>
          <w:color w:val="000000" w:themeColor="text1"/>
          <w:sz w:val="22"/>
          <w:szCs w:val="22"/>
        </w:rPr>
        <w:t xml:space="preserve"> Zdalnej pomocy przy zmianie parametrów pracy urządzeń (np. zmiana czułości rysików, konfiguracja nowych kont AD).</w:t>
      </w:r>
    </w:p>
    <w:p w14:paraId="285CBDD3" w14:textId="77777777" w:rsidR="00D66A27" w:rsidRPr="00634114" w:rsidRDefault="00B113CD" w:rsidP="00B113CD">
      <w:pPr>
        <w:pStyle w:val="Nagwek2"/>
        <w:rPr>
          <w:i/>
          <w:iCs/>
        </w:rPr>
      </w:pPr>
      <w:bookmarkStart w:id="17" w:name="_Toc222825026"/>
      <w:r w:rsidRPr="00634114">
        <w:t>Nadzór Autorski i Serwis nad Integracją HIS AMMS</w:t>
      </w:r>
      <w:bookmarkEnd w:id="17"/>
    </w:p>
    <w:p w14:paraId="35495A31" w14:textId="4599624B" w:rsidR="00B113CD" w:rsidRPr="00634114" w:rsidRDefault="00B113CD" w:rsidP="00D66A27">
      <w:pPr>
        <w:spacing w:after="0"/>
        <w:ind w:left="360"/>
        <w:rPr>
          <w:i/>
          <w:iCs/>
        </w:rPr>
      </w:pPr>
      <w:r w:rsidRPr="00634114">
        <w:lastRenderedPageBreak/>
        <w:t>Ze względu na krytyczny charakter wymiany danych, Wykonawca gwarantuje:</w:t>
      </w:r>
    </w:p>
    <w:p w14:paraId="5A15DA92" w14:textId="77777777" w:rsidR="00B113CD" w:rsidRPr="00634114" w:rsidRDefault="00B113CD" w:rsidP="00B113CD">
      <w:pPr>
        <w:pStyle w:val="NormalnyWeb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634114">
        <w:rPr>
          <w:rFonts w:ascii="Calibri" w:hAnsi="Calibri" w:cs="Calibri"/>
          <w:b/>
          <w:bCs/>
          <w:sz w:val="22"/>
          <w:szCs w:val="22"/>
        </w:rPr>
        <w:t>Utrzymanie interfejsów:</w:t>
      </w:r>
      <w:r w:rsidRPr="00634114">
        <w:rPr>
          <w:rFonts w:ascii="Calibri" w:hAnsi="Calibri" w:cs="Calibri"/>
          <w:sz w:val="22"/>
          <w:szCs w:val="22"/>
        </w:rPr>
        <w:t xml:space="preserve"> Zapewnienie poprawności działania integracji (API/Webservices) pomiędzy systemem digitalizacji a HIS AMMS.</w:t>
      </w:r>
    </w:p>
    <w:p w14:paraId="136F0BE7" w14:textId="05661BF8" w:rsidR="00B113CD" w:rsidRPr="00634114" w:rsidRDefault="00B113CD" w:rsidP="00B113CD">
      <w:pPr>
        <w:pStyle w:val="NormalnyWeb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634114">
        <w:rPr>
          <w:rFonts w:ascii="Calibri" w:hAnsi="Calibri" w:cs="Calibri"/>
          <w:b/>
          <w:bCs/>
          <w:sz w:val="22"/>
          <w:szCs w:val="22"/>
        </w:rPr>
        <w:t>Nadzór Autorski HIS:</w:t>
      </w:r>
      <w:r w:rsidRPr="00634114">
        <w:rPr>
          <w:rFonts w:ascii="Calibri" w:hAnsi="Calibri" w:cs="Calibri"/>
          <w:sz w:val="22"/>
          <w:szCs w:val="22"/>
        </w:rPr>
        <w:t xml:space="preserve"> Wykonawca zapewni</w:t>
      </w:r>
      <w:r w:rsidR="00634114">
        <w:rPr>
          <w:rFonts w:ascii="Calibri" w:hAnsi="Calibri" w:cs="Calibri"/>
          <w:sz w:val="22"/>
          <w:szCs w:val="22"/>
        </w:rPr>
        <w:t>a</w:t>
      </w:r>
      <w:r w:rsidRPr="00634114">
        <w:rPr>
          <w:rFonts w:ascii="Calibri" w:hAnsi="Calibri" w:cs="Calibri"/>
          <w:sz w:val="22"/>
          <w:szCs w:val="22"/>
        </w:rPr>
        <w:t xml:space="preserve"> nadz</w:t>
      </w:r>
      <w:r w:rsidR="00634114">
        <w:rPr>
          <w:rFonts w:ascii="Calibri" w:hAnsi="Calibri" w:cs="Calibri"/>
          <w:sz w:val="22"/>
          <w:szCs w:val="22"/>
        </w:rPr>
        <w:t>ór</w:t>
      </w:r>
      <w:r w:rsidRPr="00634114">
        <w:rPr>
          <w:rFonts w:ascii="Calibri" w:hAnsi="Calibri" w:cs="Calibri"/>
          <w:sz w:val="22"/>
          <w:szCs w:val="22"/>
        </w:rPr>
        <w:t xml:space="preserve"> autorski w zakresie niezbędnym do </w:t>
      </w:r>
      <w:r w:rsidR="009274E7">
        <w:rPr>
          <w:rFonts w:ascii="Calibri" w:hAnsi="Calibri" w:cs="Calibri"/>
          <w:sz w:val="22"/>
          <w:szCs w:val="22"/>
        </w:rPr>
        <w:t xml:space="preserve">zapewnienia </w:t>
      </w:r>
      <w:r w:rsidRPr="00634114">
        <w:rPr>
          <w:rFonts w:ascii="Calibri" w:hAnsi="Calibri" w:cs="Calibri"/>
          <w:sz w:val="22"/>
          <w:szCs w:val="22"/>
        </w:rPr>
        <w:t>poprawnego działania wdrożonego rozwiązania.</w:t>
      </w:r>
    </w:p>
    <w:p w14:paraId="26284FDF" w14:textId="77777777" w:rsidR="00B113CD" w:rsidRPr="00634114" w:rsidRDefault="00B113CD" w:rsidP="00B113CD">
      <w:pPr>
        <w:pStyle w:val="NormalnyWeb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634114">
        <w:rPr>
          <w:rFonts w:ascii="Calibri" w:hAnsi="Calibri" w:cs="Calibri"/>
          <w:b/>
          <w:bCs/>
          <w:sz w:val="22"/>
          <w:szCs w:val="22"/>
        </w:rPr>
        <w:t>Dostosowanie do zmian w HIS:</w:t>
      </w:r>
      <w:r w:rsidRPr="00634114">
        <w:rPr>
          <w:rFonts w:ascii="Calibri" w:hAnsi="Calibri" w:cs="Calibri"/>
          <w:sz w:val="22"/>
          <w:szCs w:val="22"/>
        </w:rPr>
        <w:t xml:space="preserve"> W przypadku aktualizacji systemu AMMS przez Zamawiającego, Wykonawca w ramach nadzoru autorskiego zobowiązany jest do nieodpłatnego dostosowania modułów integracyjnych tak, aby zachować pełną funkcjonalność podpisu elektronicznego i digitalizacji.</w:t>
      </w:r>
    </w:p>
    <w:p w14:paraId="738CE544" w14:textId="32A1E7CC" w:rsidR="00B113CD" w:rsidRPr="00854BC8" w:rsidRDefault="00B113CD" w:rsidP="00ED4DE8">
      <w:pPr>
        <w:pStyle w:val="Nagwek2"/>
        <w:rPr>
          <w:i/>
          <w:iCs/>
        </w:rPr>
      </w:pPr>
      <w:bookmarkStart w:id="18" w:name="_Toc222825027"/>
      <w:r w:rsidRPr="00854BC8">
        <w:t>Gwarancja i serwis sprzętowy</w:t>
      </w:r>
      <w:bookmarkEnd w:id="18"/>
      <w:r w:rsidRPr="00854BC8">
        <w:t xml:space="preserve"> </w:t>
      </w:r>
    </w:p>
    <w:p w14:paraId="7F4457F0" w14:textId="77777777" w:rsidR="00B113CD" w:rsidRPr="00854BC8" w:rsidRDefault="00B113CD" w:rsidP="00B113CD">
      <w:pPr>
        <w:pStyle w:val="NormalnyWeb"/>
        <w:numPr>
          <w:ilvl w:val="0"/>
          <w:numId w:val="18"/>
        </w:numPr>
        <w:rPr>
          <w:rFonts w:ascii="Calibri" w:hAnsi="Calibri" w:cs="Calibri"/>
          <w:color w:val="000000" w:themeColor="text1"/>
          <w:sz w:val="22"/>
          <w:szCs w:val="22"/>
        </w:rPr>
      </w:pPr>
      <w:r w:rsidRPr="00854BC8">
        <w:rPr>
          <w:rFonts w:ascii="Calibri" w:hAnsi="Calibri" w:cs="Calibri"/>
          <w:b/>
          <w:bCs/>
          <w:color w:val="000000" w:themeColor="text1"/>
          <w:sz w:val="22"/>
          <w:szCs w:val="22"/>
        </w:rPr>
        <w:t>Model serwisowy:</w:t>
      </w:r>
      <w:r w:rsidRPr="00854BC8">
        <w:rPr>
          <w:rFonts w:ascii="Calibri" w:hAnsi="Calibri" w:cs="Calibri"/>
          <w:color w:val="000000" w:themeColor="text1"/>
          <w:sz w:val="22"/>
          <w:szCs w:val="22"/>
        </w:rPr>
        <w:t xml:space="preserve"> Gwarancja typu „door-to-door” lub serwis na miejscu (On-Site).</w:t>
      </w:r>
    </w:p>
    <w:p w14:paraId="7BEE844D" w14:textId="571875C1" w:rsidR="00B113CD" w:rsidRPr="00854BC8" w:rsidRDefault="00B113CD" w:rsidP="00B113CD">
      <w:pPr>
        <w:pStyle w:val="NormalnyWeb"/>
        <w:numPr>
          <w:ilvl w:val="0"/>
          <w:numId w:val="18"/>
        </w:numPr>
        <w:rPr>
          <w:rFonts w:ascii="Calibri" w:hAnsi="Calibri" w:cs="Calibri"/>
          <w:color w:val="000000" w:themeColor="text1"/>
          <w:sz w:val="22"/>
          <w:szCs w:val="22"/>
        </w:rPr>
      </w:pPr>
      <w:r w:rsidRPr="00854BC8">
        <w:rPr>
          <w:rFonts w:ascii="Calibri" w:hAnsi="Calibri" w:cs="Calibri"/>
          <w:b/>
          <w:bCs/>
          <w:color w:val="000000" w:themeColor="text1"/>
          <w:sz w:val="22"/>
          <w:szCs w:val="22"/>
        </w:rPr>
        <w:t>Urządzenia zastępcze:</w:t>
      </w:r>
      <w:r w:rsidRPr="00854BC8">
        <w:rPr>
          <w:rFonts w:ascii="Calibri" w:hAnsi="Calibri" w:cs="Calibri"/>
          <w:color w:val="000000" w:themeColor="text1"/>
          <w:sz w:val="22"/>
          <w:szCs w:val="22"/>
        </w:rPr>
        <w:t xml:space="preserve"> W przypadku konieczności naprawy tabletu lub ekranu piórkowego Wykonawca dostarczy urządzenie zastępcze o parametrach nie gorszych niż uszkodzone.</w:t>
      </w:r>
    </w:p>
    <w:p w14:paraId="3E9A1986" w14:textId="2FD32372" w:rsidR="00B113CD" w:rsidRPr="00854BC8" w:rsidRDefault="00B113CD" w:rsidP="00B113CD">
      <w:pPr>
        <w:pStyle w:val="NormalnyWeb"/>
        <w:numPr>
          <w:ilvl w:val="0"/>
          <w:numId w:val="18"/>
        </w:numPr>
        <w:rPr>
          <w:rFonts w:ascii="Calibri" w:hAnsi="Calibri" w:cs="Calibri"/>
          <w:color w:val="000000" w:themeColor="text1"/>
          <w:sz w:val="22"/>
          <w:szCs w:val="22"/>
        </w:rPr>
      </w:pPr>
      <w:r w:rsidRPr="00854BC8">
        <w:rPr>
          <w:rFonts w:ascii="Calibri" w:hAnsi="Calibri" w:cs="Calibri"/>
          <w:b/>
          <w:bCs/>
          <w:color w:val="000000" w:themeColor="text1"/>
          <w:sz w:val="22"/>
          <w:szCs w:val="22"/>
        </w:rPr>
        <w:t>Rysiki:</w:t>
      </w:r>
      <w:r w:rsidRPr="00854BC8">
        <w:rPr>
          <w:rFonts w:ascii="Calibri" w:hAnsi="Calibri" w:cs="Calibri"/>
          <w:color w:val="000000" w:themeColor="text1"/>
          <w:sz w:val="22"/>
          <w:szCs w:val="22"/>
        </w:rPr>
        <w:t xml:space="preserve"> Gwarancja obejmuje również rysiki (jako integralną część zestawu), z wyłączeniem uszkodzeń mechanicznych wynikających z ewidentnej winy użytkownika.</w:t>
      </w:r>
    </w:p>
    <w:p w14:paraId="6409D300" w14:textId="42FA99EF" w:rsidR="00B113CD" w:rsidRPr="00854BC8" w:rsidRDefault="00B113CD" w:rsidP="00ED4DE8">
      <w:pPr>
        <w:pStyle w:val="Nagwek2"/>
        <w:rPr>
          <w:color w:val="000000" w:themeColor="text1"/>
        </w:rPr>
      </w:pPr>
      <w:bookmarkStart w:id="19" w:name="_Toc222825028"/>
      <w:r w:rsidRPr="00854BC8">
        <w:t>Warunki brzegowe realizacji usług (Tabela SLA)</w:t>
      </w:r>
      <w:bookmarkEnd w:id="19"/>
    </w:p>
    <w:p w14:paraId="35A5C8F0" w14:textId="60086F13" w:rsidR="00DB4E89" w:rsidRPr="00854BC8" w:rsidRDefault="00DB4E89" w:rsidP="00DB4E89">
      <w:pPr>
        <w:pStyle w:val="NormalnyWeb"/>
        <w:numPr>
          <w:ilvl w:val="0"/>
          <w:numId w:val="15"/>
        </w:numPr>
        <w:rPr>
          <w:rFonts w:ascii="Calibri" w:hAnsi="Calibri" w:cs="Calibri"/>
          <w:color w:val="000000" w:themeColor="text1"/>
          <w:sz w:val="22"/>
          <w:szCs w:val="22"/>
        </w:rPr>
      </w:pPr>
      <w:r w:rsidRPr="00854BC8">
        <w:rPr>
          <w:rFonts w:ascii="Calibri" w:hAnsi="Calibri" w:cs="Calibri"/>
          <w:b/>
          <w:bCs/>
          <w:color w:val="000000" w:themeColor="text1"/>
          <w:sz w:val="22"/>
          <w:szCs w:val="22"/>
        </w:rPr>
        <w:t>Czasy reakcji (SLA):</w:t>
      </w:r>
      <w:r w:rsidRPr="00854BC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52B1E232" w14:textId="4BA5E096" w:rsidR="00DB4E89" w:rsidRPr="00854BC8" w:rsidRDefault="00DB4E89" w:rsidP="00DB4E89">
      <w:pPr>
        <w:pStyle w:val="NormalnyWeb"/>
        <w:numPr>
          <w:ilvl w:val="1"/>
          <w:numId w:val="15"/>
        </w:numPr>
        <w:rPr>
          <w:rFonts w:ascii="Calibri" w:hAnsi="Calibri" w:cs="Calibri"/>
          <w:color w:val="000000" w:themeColor="text1"/>
          <w:sz w:val="22"/>
          <w:szCs w:val="22"/>
        </w:rPr>
      </w:pPr>
      <w:r w:rsidRPr="00854BC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854BC8">
        <w:rPr>
          <w:rFonts w:ascii="Calibri" w:hAnsi="Calibri" w:cs="Calibri"/>
          <w:b/>
          <w:bCs/>
          <w:color w:val="000000" w:themeColor="text1"/>
          <w:sz w:val="22"/>
          <w:szCs w:val="22"/>
        </w:rPr>
        <w:t>Awaria Krytyczna:</w:t>
      </w:r>
      <w:r w:rsidRPr="00854BC8">
        <w:rPr>
          <w:rFonts w:ascii="Calibri" w:hAnsi="Calibri" w:cs="Calibri"/>
          <w:color w:val="000000" w:themeColor="text1"/>
          <w:sz w:val="22"/>
          <w:szCs w:val="22"/>
        </w:rPr>
        <w:t xml:space="preserve"> Reakcja do 4h roboczych, naprawa do 12h roboczych.</w:t>
      </w:r>
    </w:p>
    <w:p w14:paraId="0D3F845D" w14:textId="77777777" w:rsidR="00DB4E89" w:rsidRPr="00854BC8" w:rsidRDefault="00DB4E89" w:rsidP="00DB4E89">
      <w:pPr>
        <w:pStyle w:val="NormalnyWeb"/>
        <w:numPr>
          <w:ilvl w:val="1"/>
          <w:numId w:val="15"/>
        </w:numPr>
        <w:rPr>
          <w:rFonts w:ascii="Calibri" w:hAnsi="Calibri" w:cs="Calibri"/>
          <w:color w:val="000000" w:themeColor="text1"/>
          <w:sz w:val="22"/>
          <w:szCs w:val="22"/>
        </w:rPr>
      </w:pPr>
      <w:r w:rsidRPr="00854BC8">
        <w:rPr>
          <w:rFonts w:ascii="Calibri" w:hAnsi="Calibri" w:cs="Calibri"/>
          <w:b/>
          <w:bCs/>
          <w:color w:val="000000" w:themeColor="text1"/>
          <w:sz w:val="22"/>
          <w:szCs w:val="22"/>
        </w:rPr>
        <w:t>Awaria Zwykła:</w:t>
      </w:r>
      <w:r w:rsidRPr="00854BC8">
        <w:rPr>
          <w:rFonts w:ascii="Calibri" w:hAnsi="Calibri" w:cs="Calibri"/>
          <w:color w:val="000000" w:themeColor="text1"/>
          <w:sz w:val="22"/>
          <w:szCs w:val="22"/>
        </w:rPr>
        <w:t xml:space="preserve"> Reakcja do 8h roboczych, naprawa do 24h roboczych.</w:t>
      </w:r>
    </w:p>
    <w:p w14:paraId="58C5A259" w14:textId="77777777" w:rsidR="00DB4E89" w:rsidRPr="00854BC8" w:rsidRDefault="00DB4E89" w:rsidP="00DB4E89">
      <w:pPr>
        <w:pStyle w:val="NormalnyWeb"/>
        <w:numPr>
          <w:ilvl w:val="1"/>
          <w:numId w:val="15"/>
        </w:numPr>
        <w:rPr>
          <w:rFonts w:ascii="Calibri" w:hAnsi="Calibri" w:cs="Calibri"/>
          <w:color w:val="000000" w:themeColor="text1"/>
          <w:sz w:val="22"/>
          <w:szCs w:val="22"/>
        </w:rPr>
      </w:pPr>
      <w:r w:rsidRPr="00854BC8">
        <w:rPr>
          <w:rFonts w:ascii="Calibri" w:hAnsi="Calibri" w:cs="Calibri"/>
          <w:b/>
          <w:bCs/>
          <w:color w:val="000000" w:themeColor="text1"/>
          <w:sz w:val="22"/>
          <w:szCs w:val="22"/>
        </w:rPr>
        <w:t>Konsultacje:</w:t>
      </w:r>
      <w:r w:rsidRPr="00854BC8">
        <w:rPr>
          <w:rFonts w:ascii="Calibri" w:hAnsi="Calibri" w:cs="Calibri"/>
          <w:color w:val="000000" w:themeColor="text1"/>
          <w:sz w:val="22"/>
          <w:szCs w:val="22"/>
        </w:rPr>
        <w:t xml:space="preserve"> Do 5 dni roboczych.</w:t>
      </w:r>
    </w:p>
    <w:p w14:paraId="6625C9F6" w14:textId="77777777" w:rsidR="000D2267" w:rsidRPr="00854BC8" w:rsidRDefault="000D2267">
      <w:pPr>
        <w:rPr>
          <w:rFonts w:ascii="Calibri" w:hAnsi="Calibri" w:cs="Calibri"/>
        </w:rPr>
      </w:pPr>
    </w:p>
    <w:sectPr w:rsidR="000D2267" w:rsidRPr="00854B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3CEEF" w14:textId="77777777" w:rsidR="0096447C" w:rsidRDefault="0096447C" w:rsidP="0096447C">
      <w:pPr>
        <w:spacing w:after="0" w:line="240" w:lineRule="auto"/>
      </w:pPr>
      <w:r>
        <w:separator/>
      </w:r>
    </w:p>
  </w:endnote>
  <w:endnote w:type="continuationSeparator" w:id="0">
    <w:p w14:paraId="18EF409F" w14:textId="77777777" w:rsidR="0096447C" w:rsidRDefault="0096447C" w:rsidP="00964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2FA50" w14:textId="77777777" w:rsidR="0096447C" w:rsidRDefault="0096447C" w:rsidP="0096447C">
      <w:pPr>
        <w:spacing w:after="0" w:line="240" w:lineRule="auto"/>
      </w:pPr>
      <w:r>
        <w:separator/>
      </w:r>
    </w:p>
  </w:footnote>
  <w:footnote w:type="continuationSeparator" w:id="0">
    <w:p w14:paraId="6D56CC34" w14:textId="77777777" w:rsidR="0096447C" w:rsidRDefault="0096447C" w:rsidP="00964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1E3EF" w14:textId="74A732F0" w:rsidR="00D606F8" w:rsidRDefault="00D606F8">
    <w:pPr>
      <w:pStyle w:val="Nagwek"/>
    </w:pPr>
    <w:r>
      <w:rPr>
        <w:noProof/>
      </w:rPr>
      <w:drawing>
        <wp:inline distT="0" distB="0" distL="0" distR="0" wp14:anchorId="4D5A0E95" wp14:editId="505D243E">
          <wp:extent cx="5760720" cy="7404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40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27D7"/>
    <w:multiLevelType w:val="multilevel"/>
    <w:tmpl w:val="277C0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526431"/>
    <w:multiLevelType w:val="hybridMultilevel"/>
    <w:tmpl w:val="F0940330"/>
    <w:lvl w:ilvl="0" w:tplc="9F309794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A5E0C"/>
    <w:multiLevelType w:val="multilevel"/>
    <w:tmpl w:val="92428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D2C08"/>
    <w:multiLevelType w:val="multilevel"/>
    <w:tmpl w:val="D386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32361"/>
    <w:multiLevelType w:val="multilevel"/>
    <w:tmpl w:val="F5A44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CB542D"/>
    <w:multiLevelType w:val="multilevel"/>
    <w:tmpl w:val="25FA6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C413D3"/>
    <w:multiLevelType w:val="hybridMultilevel"/>
    <w:tmpl w:val="66C63C6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785370"/>
    <w:multiLevelType w:val="multilevel"/>
    <w:tmpl w:val="55784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2267EC"/>
    <w:multiLevelType w:val="multilevel"/>
    <w:tmpl w:val="0694A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2878F8"/>
    <w:multiLevelType w:val="multilevel"/>
    <w:tmpl w:val="38A0D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296762"/>
    <w:multiLevelType w:val="multilevel"/>
    <w:tmpl w:val="AD563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133633"/>
    <w:multiLevelType w:val="multilevel"/>
    <w:tmpl w:val="DEA2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0E259F"/>
    <w:multiLevelType w:val="multilevel"/>
    <w:tmpl w:val="FBD25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8042C5"/>
    <w:multiLevelType w:val="multilevel"/>
    <w:tmpl w:val="7432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872BD0"/>
    <w:multiLevelType w:val="multilevel"/>
    <w:tmpl w:val="02F24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58218D"/>
    <w:multiLevelType w:val="multilevel"/>
    <w:tmpl w:val="99A4B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F41D3B"/>
    <w:multiLevelType w:val="multilevel"/>
    <w:tmpl w:val="217A9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4B7AAB"/>
    <w:multiLevelType w:val="multilevel"/>
    <w:tmpl w:val="7304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115BA"/>
    <w:multiLevelType w:val="hybridMultilevel"/>
    <w:tmpl w:val="0F1A96C0"/>
    <w:lvl w:ilvl="0" w:tplc="BE66DED6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770FF"/>
    <w:multiLevelType w:val="multilevel"/>
    <w:tmpl w:val="79867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AC53E5"/>
    <w:multiLevelType w:val="hybridMultilevel"/>
    <w:tmpl w:val="B7FE263E"/>
    <w:lvl w:ilvl="0" w:tplc="89EA7206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42663"/>
    <w:multiLevelType w:val="multilevel"/>
    <w:tmpl w:val="BEB4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5"/>
  </w:num>
  <w:num w:numId="3">
    <w:abstractNumId w:val="10"/>
  </w:num>
  <w:num w:numId="4">
    <w:abstractNumId w:val="0"/>
  </w:num>
  <w:num w:numId="5">
    <w:abstractNumId w:val="2"/>
  </w:num>
  <w:num w:numId="6">
    <w:abstractNumId w:val="17"/>
  </w:num>
  <w:num w:numId="7">
    <w:abstractNumId w:val="3"/>
  </w:num>
  <w:num w:numId="8">
    <w:abstractNumId w:val="16"/>
  </w:num>
  <w:num w:numId="9">
    <w:abstractNumId w:val="12"/>
  </w:num>
  <w:num w:numId="10">
    <w:abstractNumId w:val="8"/>
  </w:num>
  <w:num w:numId="11">
    <w:abstractNumId w:val="9"/>
  </w:num>
  <w:num w:numId="12">
    <w:abstractNumId w:val="7"/>
  </w:num>
  <w:num w:numId="13">
    <w:abstractNumId w:val="11"/>
  </w:num>
  <w:num w:numId="14">
    <w:abstractNumId w:val="14"/>
  </w:num>
  <w:num w:numId="15">
    <w:abstractNumId w:val="21"/>
  </w:num>
  <w:num w:numId="16">
    <w:abstractNumId w:val="19"/>
  </w:num>
  <w:num w:numId="17">
    <w:abstractNumId w:val="5"/>
  </w:num>
  <w:num w:numId="18">
    <w:abstractNumId w:val="4"/>
  </w:num>
  <w:num w:numId="19">
    <w:abstractNumId w:val="20"/>
  </w:num>
  <w:num w:numId="20">
    <w:abstractNumId w:val="18"/>
  </w:num>
  <w:num w:numId="21">
    <w:abstractNumId w:val="1"/>
  </w:num>
  <w:num w:numId="22">
    <w:abstractNumId w:val="1"/>
    <w:lvlOverride w:ilvl="0">
      <w:startOverride w:val="1"/>
    </w:lvlOverride>
  </w:num>
  <w:num w:numId="23">
    <w:abstractNumId w:val="1"/>
    <w:lvlOverride w:ilvl="0">
      <w:startOverride w:val="1"/>
    </w:lvlOverride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2EE"/>
    <w:rsid w:val="00002ACE"/>
    <w:rsid w:val="00044ABF"/>
    <w:rsid w:val="00075054"/>
    <w:rsid w:val="000B076C"/>
    <w:rsid w:val="000D2267"/>
    <w:rsid w:val="001261F8"/>
    <w:rsid w:val="001361EC"/>
    <w:rsid w:val="001B1C07"/>
    <w:rsid w:val="00220F0C"/>
    <w:rsid w:val="002314C8"/>
    <w:rsid w:val="00331E74"/>
    <w:rsid w:val="00375BCB"/>
    <w:rsid w:val="00542989"/>
    <w:rsid w:val="005D1300"/>
    <w:rsid w:val="00634114"/>
    <w:rsid w:val="00777E53"/>
    <w:rsid w:val="007E218D"/>
    <w:rsid w:val="00854BC8"/>
    <w:rsid w:val="009274E7"/>
    <w:rsid w:val="0096447C"/>
    <w:rsid w:val="00A46785"/>
    <w:rsid w:val="00B113CD"/>
    <w:rsid w:val="00B45C67"/>
    <w:rsid w:val="00B94981"/>
    <w:rsid w:val="00C172EE"/>
    <w:rsid w:val="00C47732"/>
    <w:rsid w:val="00CF11A5"/>
    <w:rsid w:val="00D0633E"/>
    <w:rsid w:val="00D2026C"/>
    <w:rsid w:val="00D606F8"/>
    <w:rsid w:val="00D66A27"/>
    <w:rsid w:val="00DB4E89"/>
    <w:rsid w:val="00DE5EC9"/>
    <w:rsid w:val="00ED4DE8"/>
    <w:rsid w:val="00F3073F"/>
    <w:rsid w:val="00F54C59"/>
    <w:rsid w:val="00F8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FF5A0"/>
  <w15:chartTrackingRefBased/>
  <w15:docId w15:val="{96EA6EEA-1FD9-4BE0-BE7C-C78BBEF9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854BC8"/>
    <w:pPr>
      <w:numPr>
        <w:numId w:val="20"/>
      </w:numPr>
      <w:spacing w:before="100" w:beforeAutospacing="1" w:after="100" w:afterAutospacing="1" w:line="240" w:lineRule="auto"/>
      <w:outlineLvl w:val="0"/>
    </w:pPr>
    <w:rPr>
      <w:rFonts w:ascii="Calibri" w:eastAsia="Times New Roman" w:hAnsi="Calibri" w:cs="Calibri"/>
      <w:b/>
      <w:bCs/>
      <w:kern w:val="36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5D1300"/>
    <w:pPr>
      <w:numPr>
        <w:numId w:val="21"/>
      </w:numPr>
      <w:spacing w:before="100" w:beforeAutospacing="1" w:after="100" w:afterAutospacing="1" w:line="240" w:lineRule="auto"/>
      <w:outlineLvl w:val="1"/>
    </w:pPr>
    <w:rPr>
      <w:rFonts w:ascii="Calibri" w:eastAsia="Times New Roman" w:hAnsi="Calibri" w:cs="Calibri"/>
      <w:b/>
      <w:bCs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DB4E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13C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4BC8"/>
    <w:rPr>
      <w:rFonts w:ascii="Calibri" w:eastAsia="Times New Roman" w:hAnsi="Calibri" w:cs="Calibri"/>
      <w:b/>
      <w:bCs/>
      <w:kern w:val="3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D1300"/>
    <w:rPr>
      <w:rFonts w:ascii="Calibri" w:eastAsia="Times New Roman" w:hAnsi="Calibri" w:cs="Calibri"/>
      <w:b/>
      <w:bCs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B4E8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B4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13C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kapitzlist">
    <w:name w:val="List Paragraph"/>
    <w:basedOn w:val="Normalny"/>
    <w:uiPriority w:val="34"/>
    <w:qFormat/>
    <w:rsid w:val="00C4773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64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47C"/>
  </w:style>
  <w:style w:type="paragraph" w:styleId="Stopka">
    <w:name w:val="footer"/>
    <w:basedOn w:val="Normalny"/>
    <w:link w:val="StopkaZnak"/>
    <w:uiPriority w:val="99"/>
    <w:unhideWhenUsed/>
    <w:rsid w:val="00964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47C"/>
  </w:style>
  <w:style w:type="paragraph" w:styleId="Nagwekspisutreci">
    <w:name w:val="TOC Heading"/>
    <w:basedOn w:val="Nagwek1"/>
    <w:next w:val="Normalny"/>
    <w:uiPriority w:val="39"/>
    <w:unhideWhenUsed/>
    <w:qFormat/>
    <w:rsid w:val="0096447C"/>
    <w:pPr>
      <w:keepNext/>
      <w:keepLines/>
      <w:spacing w:before="240" w:beforeAutospacing="0" w:after="0" w:afterAutospacing="0" w:line="259" w:lineRule="auto"/>
      <w:ind w:left="720" w:hanging="36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96447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6447C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96447C"/>
    <w:rPr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854BC8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7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1194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gosc2</dc:creator>
  <cp:keywords/>
  <dc:description/>
  <cp:lastModifiedBy>Zamowienia_publiczne</cp:lastModifiedBy>
  <cp:revision>41</cp:revision>
  <dcterms:created xsi:type="dcterms:W3CDTF">2026-01-25T21:24:00Z</dcterms:created>
  <dcterms:modified xsi:type="dcterms:W3CDTF">2026-02-24T10:35:00Z</dcterms:modified>
</cp:coreProperties>
</file>